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0380473"/>
    <w:bookmarkStart w:id="1" w:name="_Toc423592485"/>
    <w:bookmarkEnd w:id="0"/>
    <w:p w14:paraId="50A89FEF" w14:textId="7F4B1427" w:rsidR="00A47BC1" w:rsidRPr="00B730B3" w:rsidRDefault="007A760B" w:rsidP="00CF6E81">
      <w:pPr>
        <w:widowControl/>
        <w:spacing w:line="360" w:lineRule="auto"/>
        <w:jc w:val="both"/>
        <w:rPr>
          <w:rFonts w:ascii="標楷體" w:eastAsia="標楷體" w:hAnsi="標楷體"/>
          <w:b/>
          <w:bCs/>
          <w:color w:val="000000" w:themeColor="text1"/>
          <w:sz w:val="32"/>
          <w:szCs w:val="48"/>
        </w:rPr>
      </w:pPr>
      <w:r w:rsidRPr="00B730B3">
        <w:rPr>
          <w:rFonts w:ascii="標楷體" w:eastAsia="標楷體" w:hAnsi="標楷體"/>
          <w:b/>
          <w:bCs/>
          <w:color w:val="000000" w:themeColor="text1"/>
          <w:sz w:val="36"/>
          <w:szCs w:val="48"/>
        </w:rPr>
        <w:fldChar w:fldCharType="begin"/>
      </w:r>
      <w:r w:rsidRPr="00B730B3">
        <w:rPr>
          <w:rFonts w:ascii="標楷體" w:eastAsia="標楷體" w:hAnsi="標楷體"/>
          <w:b/>
          <w:bCs/>
          <w:color w:val="000000" w:themeColor="text1"/>
          <w:sz w:val="36"/>
          <w:szCs w:val="48"/>
        </w:rPr>
        <w:instrText xml:space="preserve"> TOC \o "1-2" \h \z \u </w:instrText>
      </w:r>
      <w:r w:rsidRPr="00B730B3">
        <w:rPr>
          <w:rFonts w:ascii="標楷體" w:eastAsia="標楷體" w:hAnsi="標楷體"/>
          <w:b/>
          <w:bCs/>
          <w:color w:val="000000" w:themeColor="text1"/>
          <w:sz w:val="36"/>
          <w:szCs w:val="48"/>
        </w:rPr>
        <w:fldChar w:fldCharType="end"/>
      </w:r>
      <w:r w:rsidR="004E407B" w:rsidRPr="00B730B3">
        <w:rPr>
          <w:rFonts w:ascii="標楷體" w:eastAsia="標楷體" w:hAnsi="標楷體" w:hint="eastAsia"/>
          <w:b/>
          <w:bCs/>
          <w:color w:val="000000" w:themeColor="text1"/>
          <w:sz w:val="36"/>
          <w:szCs w:val="48"/>
        </w:rPr>
        <w:t>貳拾</w:t>
      </w:r>
      <w:r w:rsidR="0069645E">
        <w:rPr>
          <w:rFonts w:ascii="標楷體" w:eastAsia="標楷體" w:hAnsi="標楷體" w:hint="eastAsia"/>
          <w:b/>
          <w:bCs/>
          <w:color w:val="000000" w:themeColor="text1"/>
          <w:sz w:val="36"/>
          <w:szCs w:val="48"/>
        </w:rPr>
        <w:t>參</w:t>
      </w:r>
      <w:r w:rsidR="004E407B" w:rsidRPr="00B730B3">
        <w:rPr>
          <w:rFonts w:ascii="標楷體" w:eastAsia="標楷體" w:hAnsi="標楷體" w:hint="eastAsia"/>
          <w:b/>
          <w:bCs/>
          <w:color w:val="000000" w:themeColor="text1"/>
          <w:sz w:val="36"/>
          <w:szCs w:val="48"/>
        </w:rPr>
        <w:t>、</w:t>
      </w:r>
      <w:r w:rsidR="00BF7B76" w:rsidRPr="00B730B3">
        <w:rPr>
          <w:rFonts w:ascii="標楷體" w:eastAsia="標楷體" w:hAnsi="標楷體" w:hint="eastAsia"/>
          <w:b/>
          <w:bCs/>
          <w:color w:val="000000" w:themeColor="text1"/>
          <w:sz w:val="36"/>
          <w:szCs w:val="48"/>
        </w:rPr>
        <w:t>金融監督管理委員會</w:t>
      </w:r>
      <w:r w:rsidR="00A47BC1" w:rsidRPr="00B730B3">
        <w:rPr>
          <w:rFonts w:ascii="標楷體" w:eastAsia="標楷體" w:hAnsi="標楷體" w:hint="eastAsia"/>
          <w:b/>
          <w:bCs/>
          <w:color w:val="000000" w:themeColor="text1"/>
          <w:sz w:val="36"/>
          <w:szCs w:val="48"/>
        </w:rPr>
        <w:t>主管</w:t>
      </w:r>
    </w:p>
    <w:p w14:paraId="700C6678" w14:textId="3300FEF8" w:rsidR="00A47BC1" w:rsidRPr="002E15B1" w:rsidRDefault="00DC78E2" w:rsidP="00424CF7">
      <w:pPr>
        <w:overflowPunct w:val="0"/>
        <w:autoSpaceDE w:val="0"/>
        <w:adjustRightInd w:val="0"/>
        <w:snapToGrid w:val="0"/>
        <w:spacing w:line="410" w:lineRule="exact"/>
        <w:ind w:firstLineChars="200" w:firstLine="480"/>
        <w:jc w:val="both"/>
        <w:rPr>
          <w:rFonts w:ascii="標楷體" w:eastAsia="標楷體" w:hAnsi="標楷體"/>
          <w:color w:val="000000" w:themeColor="text1"/>
          <w:sz w:val="32"/>
          <w:szCs w:val="20"/>
        </w:rPr>
      </w:pPr>
      <w:r w:rsidRPr="002E15B1">
        <w:rPr>
          <w:rFonts w:ascii="標楷體" w:eastAsia="標楷體" w:hAnsi="標楷體" w:hint="eastAsia"/>
          <w:color w:val="000000" w:themeColor="text1"/>
          <w:szCs w:val="24"/>
        </w:rPr>
        <w:t>金融監督管理委員會</w:t>
      </w:r>
      <w:r w:rsidR="00A61D9E" w:rsidRPr="002E15B1">
        <w:rPr>
          <w:rFonts w:ascii="標楷體" w:eastAsia="標楷體" w:hAnsi="標楷體" w:hint="eastAsia"/>
          <w:color w:val="000000" w:themeColor="text1"/>
          <w:szCs w:val="24"/>
        </w:rPr>
        <w:t>（</w:t>
      </w:r>
      <w:r w:rsidRPr="002E15B1">
        <w:rPr>
          <w:rFonts w:ascii="標楷體" w:eastAsia="標楷體" w:hAnsi="標楷體" w:hint="eastAsia"/>
          <w:color w:val="000000" w:themeColor="text1"/>
          <w:szCs w:val="24"/>
        </w:rPr>
        <w:t>下稱金管會</w:t>
      </w:r>
      <w:r w:rsidR="00A61D9E" w:rsidRPr="002E15B1">
        <w:rPr>
          <w:rFonts w:ascii="標楷體" w:eastAsia="標楷體" w:hAnsi="標楷體" w:hint="eastAsia"/>
          <w:color w:val="000000" w:themeColor="text1"/>
          <w:szCs w:val="24"/>
        </w:rPr>
        <w:t>）</w:t>
      </w:r>
      <w:r w:rsidRPr="002E15B1">
        <w:rPr>
          <w:rFonts w:ascii="標楷體" w:eastAsia="標楷體" w:hAnsi="標楷體" w:hint="eastAsia"/>
          <w:color w:val="000000" w:themeColor="text1"/>
          <w:szCs w:val="24"/>
        </w:rPr>
        <w:t>主管包括金管會、銀行局、證券期貨局、保險局、檢查局等5個機關，掌理金融制度及監理政策、金融市場及金融服務業之發展、監督、管理、檢查等業務。茲將</w:t>
      </w:r>
      <w:proofErr w:type="gramStart"/>
      <w:r w:rsidRPr="002E15B1">
        <w:rPr>
          <w:rFonts w:ascii="標楷體" w:eastAsia="標楷體" w:hAnsi="標楷體" w:hint="eastAsia"/>
          <w:color w:val="000000" w:themeColor="text1"/>
          <w:szCs w:val="24"/>
        </w:rPr>
        <w:t>11</w:t>
      </w:r>
      <w:r w:rsidR="00AF5E97">
        <w:rPr>
          <w:rFonts w:ascii="標楷體" w:eastAsia="標楷體" w:hAnsi="標楷體" w:hint="eastAsia"/>
          <w:color w:val="000000" w:themeColor="text1"/>
          <w:szCs w:val="24"/>
        </w:rPr>
        <w:t>3</w:t>
      </w:r>
      <w:proofErr w:type="gramEnd"/>
      <w:r w:rsidRPr="002E15B1">
        <w:rPr>
          <w:rFonts w:ascii="標楷體" w:eastAsia="標楷體" w:hAnsi="標楷體" w:hint="eastAsia"/>
          <w:color w:val="000000" w:themeColor="text1"/>
          <w:szCs w:val="24"/>
        </w:rPr>
        <w:t>年度決算審核結果說明如次</w:t>
      </w:r>
      <w:r w:rsidR="00A61D9E" w:rsidRPr="002E15B1">
        <w:rPr>
          <w:rFonts w:ascii="標楷體" w:eastAsia="標楷體" w:hAnsi="標楷體" w:hint="eastAsia"/>
          <w:color w:val="000000" w:themeColor="text1"/>
          <w:szCs w:val="24"/>
        </w:rPr>
        <w:t>（</w:t>
      </w:r>
      <w:r w:rsidR="00AF5E97" w:rsidRPr="00AF5E97">
        <w:rPr>
          <w:rFonts w:ascii="標楷體" w:eastAsia="標楷體" w:hAnsi="標楷體" w:hint="eastAsia"/>
          <w:color w:val="000000" w:themeColor="text1"/>
          <w:szCs w:val="24"/>
        </w:rPr>
        <w:t>有關歲入、歲出決算之審定及各項差異之原因分析等詳細內容，請至審計部全球資訊網/總決算審核報告/總決算審核報告查詢平台查閱</w:t>
      </w:r>
      <w:r w:rsidR="00A61D9E" w:rsidRPr="002E15B1">
        <w:rPr>
          <w:rFonts w:ascii="標楷體" w:eastAsia="標楷體" w:hAnsi="標楷體" w:hint="eastAsia"/>
          <w:color w:val="000000" w:themeColor="text1"/>
          <w:szCs w:val="24"/>
        </w:rPr>
        <w:t>）</w:t>
      </w:r>
      <w:r w:rsidRPr="002E15B1">
        <w:rPr>
          <w:rFonts w:ascii="標楷體" w:eastAsia="標楷體" w:hAnsi="標楷體" w:hint="eastAsia"/>
          <w:color w:val="000000" w:themeColor="text1"/>
          <w:szCs w:val="24"/>
        </w:rPr>
        <w:t>：</w:t>
      </w:r>
    </w:p>
    <w:p w14:paraId="26C3F0D9" w14:textId="77777777" w:rsidR="00A47BC1" w:rsidRPr="00B730B3" w:rsidRDefault="00AC778F" w:rsidP="00424CF7">
      <w:pPr>
        <w:pStyle w:val="2"/>
        <w:spacing w:beforeLines="20" w:before="72" w:afterLines="20" w:after="72" w:line="440" w:lineRule="exact"/>
        <w:ind w:firstLineChars="100" w:firstLine="320"/>
        <w:rPr>
          <w:color w:val="000000" w:themeColor="text1"/>
          <w:spacing w:val="-4"/>
        </w:rPr>
      </w:pPr>
      <w:bookmarkStart w:id="2" w:name="_Toc423592478"/>
      <w:bookmarkStart w:id="3" w:name="_Toc455572272"/>
      <w:bookmarkStart w:id="4" w:name="_Toc455574935"/>
      <w:bookmarkStart w:id="5" w:name="_Toc487033234"/>
      <w:bookmarkStart w:id="6" w:name="_Toc487033335"/>
      <w:bookmarkStart w:id="7" w:name="_Toc487033676"/>
      <w:r w:rsidRPr="00B730B3">
        <w:rPr>
          <w:rFonts w:hint="eastAsia"/>
          <w:color w:val="000000" w:themeColor="text1"/>
        </w:rPr>
        <w:t>一、</w:t>
      </w:r>
      <w:r w:rsidR="00A47BC1" w:rsidRPr="00B730B3">
        <w:rPr>
          <w:rFonts w:hint="eastAsia"/>
          <w:color w:val="000000" w:themeColor="text1"/>
        </w:rPr>
        <w:t>計畫實施之查核</w:t>
      </w:r>
      <w:bookmarkEnd w:id="2"/>
      <w:bookmarkEnd w:id="3"/>
      <w:bookmarkEnd w:id="4"/>
      <w:bookmarkEnd w:id="5"/>
      <w:bookmarkEnd w:id="6"/>
      <w:bookmarkEnd w:id="7"/>
    </w:p>
    <w:p w14:paraId="45FB73FF" w14:textId="6195A60B" w:rsidR="008B56AA" w:rsidRPr="002E15B1" w:rsidRDefault="00DC78E2" w:rsidP="001A458B">
      <w:pPr>
        <w:overflowPunct w:val="0"/>
        <w:autoSpaceDE w:val="0"/>
        <w:adjustRightInd w:val="0"/>
        <w:snapToGrid w:val="0"/>
        <w:spacing w:line="410" w:lineRule="exact"/>
        <w:ind w:firstLineChars="200" w:firstLine="480"/>
        <w:jc w:val="both"/>
        <w:rPr>
          <w:rFonts w:ascii="標楷體" w:eastAsia="標楷體" w:hAnsi="標楷體"/>
          <w:color w:val="000000" w:themeColor="text1"/>
          <w:szCs w:val="24"/>
        </w:rPr>
      </w:pPr>
      <w:r w:rsidRPr="002E15B1">
        <w:rPr>
          <w:rFonts w:ascii="標楷體" w:eastAsia="標楷體" w:hAnsi="標楷體" w:hint="eastAsia"/>
          <w:color w:val="000000" w:themeColor="text1"/>
          <w:szCs w:val="24"/>
        </w:rPr>
        <w:t>業務</w:t>
      </w:r>
      <w:r w:rsidR="00A61D9E" w:rsidRPr="002E15B1">
        <w:rPr>
          <w:rFonts w:ascii="標楷體" w:eastAsia="標楷體" w:hAnsi="標楷體" w:hint="eastAsia"/>
          <w:color w:val="000000" w:themeColor="text1"/>
          <w:szCs w:val="24"/>
        </w:rPr>
        <w:t>（</w:t>
      </w:r>
      <w:r w:rsidRPr="002E15B1">
        <w:rPr>
          <w:rFonts w:ascii="標楷體" w:eastAsia="標楷體" w:hAnsi="標楷體" w:hint="eastAsia"/>
          <w:color w:val="000000" w:themeColor="text1"/>
          <w:szCs w:val="24"/>
        </w:rPr>
        <w:t>工作</w:t>
      </w:r>
      <w:r w:rsidR="00A61D9E" w:rsidRPr="002E15B1">
        <w:rPr>
          <w:rFonts w:ascii="標楷體" w:eastAsia="標楷體" w:hAnsi="標楷體" w:hint="eastAsia"/>
          <w:color w:val="000000" w:themeColor="text1"/>
          <w:szCs w:val="24"/>
        </w:rPr>
        <w:t>）</w:t>
      </w:r>
      <w:r w:rsidRPr="002E15B1">
        <w:rPr>
          <w:rFonts w:ascii="標楷體" w:eastAsia="標楷體" w:hAnsi="標楷體" w:hint="eastAsia"/>
          <w:color w:val="000000" w:themeColor="text1"/>
          <w:szCs w:val="24"/>
        </w:rPr>
        <w:t>計畫</w:t>
      </w:r>
      <w:r w:rsidR="00AD40A6" w:rsidRPr="002E15B1">
        <w:rPr>
          <w:rFonts w:ascii="標楷體" w:eastAsia="標楷體" w:hAnsi="標楷體"/>
          <w:color w:val="000000" w:themeColor="text1"/>
          <w:szCs w:val="24"/>
        </w:rPr>
        <w:t>11</w:t>
      </w:r>
      <w:r w:rsidRPr="002E15B1">
        <w:rPr>
          <w:rFonts w:ascii="標楷體" w:eastAsia="標楷體" w:hAnsi="標楷體" w:hint="eastAsia"/>
          <w:color w:val="000000" w:themeColor="text1"/>
          <w:szCs w:val="24"/>
        </w:rPr>
        <w:t>項，包括發展高資產財富管理中心；推動金融科技；建構及活絡</w:t>
      </w:r>
      <w:r w:rsidR="00AD40A6" w:rsidRPr="002E15B1">
        <w:rPr>
          <w:rFonts w:ascii="標楷體" w:eastAsia="標楷體" w:hAnsi="標楷體" w:hint="eastAsia"/>
          <w:color w:val="000000" w:themeColor="text1"/>
          <w:szCs w:val="24"/>
        </w:rPr>
        <w:t>多元籌、融</w:t>
      </w:r>
      <w:r w:rsidRPr="002E15B1">
        <w:rPr>
          <w:rFonts w:ascii="標楷體" w:eastAsia="標楷體" w:hAnsi="標楷體" w:hint="eastAsia"/>
          <w:color w:val="000000" w:themeColor="text1"/>
          <w:szCs w:val="24"/>
        </w:rPr>
        <w:t>資市場；推動金融體制與國際接軌；強化投資人及金融消費者權益保護；優化金融監理等重要施政項目，其中已執行完成者</w:t>
      </w:r>
      <w:r w:rsidR="002E15B1">
        <w:rPr>
          <w:rFonts w:ascii="標楷體" w:eastAsia="標楷體" w:hAnsi="標楷體" w:hint="eastAsia"/>
          <w:color w:val="000000" w:themeColor="text1"/>
          <w:szCs w:val="24"/>
        </w:rPr>
        <w:t>9</w:t>
      </w:r>
      <w:r w:rsidRPr="002E15B1">
        <w:rPr>
          <w:rFonts w:ascii="標楷體" w:eastAsia="標楷體" w:hAnsi="標楷體" w:hint="eastAsia"/>
          <w:color w:val="000000" w:themeColor="text1"/>
          <w:szCs w:val="24"/>
        </w:rPr>
        <w:t>項，尚在執行者</w:t>
      </w:r>
      <w:r w:rsidR="002E15B1">
        <w:rPr>
          <w:rFonts w:ascii="標楷體" w:eastAsia="標楷體" w:hAnsi="標楷體" w:hint="eastAsia"/>
          <w:color w:val="000000" w:themeColor="text1"/>
          <w:szCs w:val="24"/>
        </w:rPr>
        <w:t>2</w:t>
      </w:r>
      <w:r w:rsidRPr="002E15B1">
        <w:rPr>
          <w:rFonts w:ascii="標楷體" w:eastAsia="標楷體" w:hAnsi="標楷體" w:hint="eastAsia"/>
          <w:color w:val="000000" w:themeColor="text1"/>
          <w:szCs w:val="24"/>
        </w:rPr>
        <w:t>項，</w:t>
      </w:r>
      <w:r w:rsidRPr="00C75E58">
        <w:rPr>
          <w:rFonts w:ascii="標楷體" w:eastAsia="標楷體" w:hAnsi="標楷體" w:hint="eastAsia"/>
          <w:color w:val="000000" w:themeColor="text1"/>
          <w:szCs w:val="24"/>
        </w:rPr>
        <w:t>主要係</w:t>
      </w:r>
      <w:r w:rsidR="006039B9" w:rsidRPr="00C75E58">
        <w:rPr>
          <w:rFonts w:ascii="標楷體" w:eastAsia="標楷體" w:hAnsi="標楷體" w:hint="eastAsia"/>
          <w:color w:val="000000" w:themeColor="text1"/>
          <w:szCs w:val="24"/>
        </w:rPr>
        <w:t>金管會</w:t>
      </w:r>
      <w:r w:rsidR="00EB1205" w:rsidRPr="00C75E58">
        <w:rPr>
          <w:rFonts w:ascii="標楷體" w:eastAsia="標楷體" w:hAnsi="標楷體" w:hint="eastAsia"/>
          <w:color w:val="000000" w:themeColor="text1"/>
          <w:szCs w:val="24"/>
        </w:rPr>
        <w:t>及</w:t>
      </w:r>
      <w:r w:rsidR="005B5045">
        <w:rPr>
          <w:rFonts w:ascii="標楷體" w:eastAsia="標楷體" w:hAnsi="標楷體" w:hint="eastAsia"/>
          <w:color w:val="000000" w:themeColor="text1"/>
          <w:szCs w:val="24"/>
        </w:rPr>
        <w:t>證券期貨</w:t>
      </w:r>
      <w:r w:rsidR="00EB1205" w:rsidRPr="00C75E58">
        <w:rPr>
          <w:rFonts w:ascii="標楷體" w:eastAsia="標楷體" w:hAnsi="標楷體" w:hint="eastAsia"/>
          <w:color w:val="000000" w:themeColor="text1"/>
          <w:szCs w:val="24"/>
        </w:rPr>
        <w:t>局</w:t>
      </w:r>
      <w:r w:rsidR="00EB1205" w:rsidRPr="00C75E58">
        <w:rPr>
          <w:rFonts w:ascii="標楷體" w:eastAsia="標楷體" w:hAnsi="標楷體"/>
          <w:color w:val="000000" w:themeColor="text1"/>
          <w:szCs w:val="24"/>
        </w:rPr>
        <w:t>辦公室裝修改善</w:t>
      </w:r>
      <w:r w:rsidR="00EB1205" w:rsidRPr="00C75E58">
        <w:rPr>
          <w:rFonts w:ascii="標楷體" w:eastAsia="標楷體" w:hAnsi="標楷體" w:hint="eastAsia"/>
          <w:color w:val="000000" w:themeColor="text1"/>
          <w:szCs w:val="24"/>
        </w:rPr>
        <w:t>、</w:t>
      </w:r>
      <w:r w:rsidR="005B5045">
        <w:rPr>
          <w:rFonts w:ascii="標楷體" w:eastAsia="標楷體" w:hAnsi="標楷體" w:hint="eastAsia"/>
          <w:color w:val="000000" w:themeColor="text1"/>
          <w:szCs w:val="24"/>
        </w:rPr>
        <w:t>大樓外牆修繕工程</w:t>
      </w:r>
      <w:r w:rsidR="00EB1205" w:rsidRPr="00C75E58">
        <w:rPr>
          <w:rFonts w:ascii="標楷體" w:eastAsia="標楷體" w:hAnsi="標楷體" w:hint="eastAsia"/>
          <w:color w:val="000000" w:themeColor="text1"/>
          <w:szCs w:val="24"/>
        </w:rPr>
        <w:t>案</w:t>
      </w:r>
      <w:r w:rsidR="00AD40A6" w:rsidRPr="00C75E58">
        <w:rPr>
          <w:rFonts w:ascii="標楷體" w:eastAsia="標楷體" w:hAnsi="標楷體" w:hint="eastAsia"/>
          <w:color w:val="000000" w:themeColor="text1"/>
          <w:szCs w:val="24"/>
        </w:rPr>
        <w:t>，合約期程跨年度，仍須</w:t>
      </w:r>
      <w:r w:rsidR="00AD40A6" w:rsidRPr="00C75E58">
        <w:rPr>
          <w:rFonts w:ascii="標楷體" w:eastAsia="標楷體" w:hAnsi="標楷體"/>
          <w:color w:val="000000" w:themeColor="text1"/>
          <w:szCs w:val="24"/>
        </w:rPr>
        <w:t>繼續執行</w:t>
      </w:r>
      <w:r w:rsidR="00AD40A6" w:rsidRPr="002E15B1">
        <w:rPr>
          <w:rFonts w:ascii="標楷體" w:eastAsia="標楷體" w:hAnsi="標楷體" w:hint="eastAsia"/>
          <w:color w:val="000000" w:themeColor="text1"/>
          <w:szCs w:val="24"/>
        </w:rPr>
        <w:t>。</w:t>
      </w:r>
    </w:p>
    <w:p w14:paraId="5A9DDC32" w14:textId="77777777" w:rsidR="00A47BC1" w:rsidRPr="00B730B3" w:rsidRDefault="000A26E8" w:rsidP="00424CF7">
      <w:pPr>
        <w:pStyle w:val="2"/>
        <w:spacing w:beforeLines="20" w:before="72" w:afterLines="20" w:after="72" w:line="440" w:lineRule="exact"/>
        <w:ind w:firstLineChars="100" w:firstLine="320"/>
        <w:rPr>
          <w:color w:val="000000" w:themeColor="text1"/>
          <w:spacing w:val="-4"/>
        </w:rPr>
      </w:pPr>
      <w:bookmarkStart w:id="8" w:name="_Toc423592479"/>
      <w:bookmarkStart w:id="9" w:name="_Toc455572273"/>
      <w:bookmarkStart w:id="10" w:name="_Toc455574936"/>
      <w:bookmarkStart w:id="11" w:name="_Toc487033235"/>
      <w:bookmarkStart w:id="12" w:name="_Toc487033336"/>
      <w:bookmarkStart w:id="13" w:name="_Toc487033677"/>
      <w:r w:rsidRPr="00B730B3">
        <w:rPr>
          <w:rFonts w:hint="eastAsia"/>
          <w:color w:val="000000" w:themeColor="text1"/>
        </w:rPr>
        <w:t>二、</w:t>
      </w:r>
      <w:r w:rsidR="00A47BC1" w:rsidRPr="00B730B3">
        <w:rPr>
          <w:rFonts w:hint="eastAsia"/>
          <w:color w:val="000000" w:themeColor="text1"/>
        </w:rPr>
        <w:t>預算執行之審核</w:t>
      </w:r>
      <w:bookmarkEnd w:id="8"/>
      <w:bookmarkEnd w:id="9"/>
      <w:bookmarkEnd w:id="10"/>
      <w:bookmarkEnd w:id="11"/>
      <w:bookmarkEnd w:id="12"/>
      <w:bookmarkEnd w:id="13"/>
    </w:p>
    <w:p w14:paraId="75154CD7" w14:textId="450FDDCB" w:rsidR="00A47BC1" w:rsidRPr="00B730B3" w:rsidRDefault="008B2969" w:rsidP="00424CF7">
      <w:pPr>
        <w:overflowPunct w:val="0"/>
        <w:autoSpaceDE w:val="0"/>
        <w:adjustRightInd w:val="0"/>
        <w:snapToGrid w:val="0"/>
        <w:spacing w:line="42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w:t>
      </w:r>
      <w:r w:rsidR="000A26E8" w:rsidRPr="00B730B3">
        <w:rPr>
          <w:rFonts w:ascii="標楷體" w:eastAsia="標楷體" w:hAnsi="標楷體" w:hint="eastAsia"/>
          <w:color w:val="000000" w:themeColor="text1"/>
          <w:szCs w:val="24"/>
        </w:rPr>
        <w:t>一</w:t>
      </w:r>
      <w:r w:rsidRPr="00B730B3">
        <w:rPr>
          <w:rFonts w:ascii="標楷體" w:eastAsia="標楷體" w:hAnsi="標楷體" w:hint="eastAsia"/>
          <w:color w:val="000000" w:themeColor="text1"/>
          <w:szCs w:val="24"/>
        </w:rPr>
        <w:t>）</w:t>
      </w:r>
      <w:r w:rsidR="00A47BC1" w:rsidRPr="00B730B3">
        <w:rPr>
          <w:rFonts w:ascii="標楷體" w:eastAsia="標楷體" w:hAnsi="標楷體" w:hint="eastAsia"/>
          <w:color w:val="000000" w:themeColor="text1"/>
          <w:szCs w:val="24"/>
        </w:rPr>
        <w:t xml:space="preserve">　</w:t>
      </w:r>
      <w:r w:rsidR="00DC78E2" w:rsidRPr="002E15B1">
        <w:rPr>
          <w:rFonts w:ascii="標楷體" w:eastAsia="標楷體" w:hAnsi="標楷體" w:hint="eastAsia"/>
          <w:color w:val="000000" w:themeColor="text1"/>
          <w:szCs w:val="24"/>
        </w:rPr>
        <w:t>歲入預算數</w:t>
      </w:r>
      <w:r w:rsidR="00A61D9E" w:rsidRPr="002E15B1">
        <w:rPr>
          <w:rFonts w:ascii="標楷體" w:eastAsia="標楷體" w:hAnsi="標楷體" w:hint="eastAsia"/>
          <w:color w:val="000000" w:themeColor="text1"/>
          <w:szCs w:val="24"/>
        </w:rPr>
        <w:t>8</w:t>
      </w:r>
      <w:r w:rsidR="00DC78E2" w:rsidRPr="002E15B1">
        <w:rPr>
          <w:rFonts w:ascii="標楷體" w:eastAsia="標楷體" w:hAnsi="標楷體" w:hint="eastAsia"/>
          <w:color w:val="000000" w:themeColor="text1"/>
          <w:szCs w:val="24"/>
        </w:rPr>
        <w:t>億</w:t>
      </w:r>
      <w:r w:rsidR="00A61D9E" w:rsidRPr="002E15B1">
        <w:rPr>
          <w:rFonts w:ascii="標楷體" w:eastAsia="標楷體" w:hAnsi="標楷體" w:hint="eastAsia"/>
          <w:color w:val="000000" w:themeColor="text1"/>
          <w:szCs w:val="24"/>
        </w:rPr>
        <w:t>8</w:t>
      </w:r>
      <w:r w:rsidR="005B5045">
        <w:rPr>
          <w:rFonts w:ascii="標楷體" w:eastAsia="標楷體" w:hAnsi="標楷體" w:hint="eastAsia"/>
          <w:color w:val="000000" w:themeColor="text1"/>
          <w:szCs w:val="24"/>
        </w:rPr>
        <w:t>30</w:t>
      </w:r>
      <w:r w:rsidR="00DC78E2" w:rsidRPr="002E15B1">
        <w:rPr>
          <w:rFonts w:ascii="標楷體" w:eastAsia="標楷體" w:hAnsi="標楷體" w:hint="eastAsia"/>
          <w:color w:val="000000" w:themeColor="text1"/>
          <w:szCs w:val="24"/>
        </w:rPr>
        <w:t>萬餘元，決算審核結果，審定實現數</w:t>
      </w:r>
      <w:r w:rsidR="00A61D9E" w:rsidRPr="002E15B1">
        <w:rPr>
          <w:rFonts w:ascii="標楷體" w:eastAsia="標楷體" w:hAnsi="標楷體" w:hint="eastAsia"/>
          <w:color w:val="000000" w:themeColor="text1"/>
          <w:szCs w:val="24"/>
        </w:rPr>
        <w:t>8</w:t>
      </w:r>
      <w:r w:rsidR="00DC78E2" w:rsidRPr="002E15B1">
        <w:rPr>
          <w:rFonts w:ascii="標楷體" w:eastAsia="標楷體" w:hAnsi="標楷體" w:hint="eastAsia"/>
          <w:color w:val="000000" w:themeColor="text1"/>
          <w:szCs w:val="24"/>
        </w:rPr>
        <w:t>億</w:t>
      </w:r>
      <w:r w:rsidR="00A61D9E" w:rsidRPr="002E15B1">
        <w:rPr>
          <w:rFonts w:ascii="標楷體" w:eastAsia="標楷體" w:hAnsi="標楷體" w:hint="eastAsia"/>
          <w:color w:val="000000" w:themeColor="text1"/>
          <w:szCs w:val="24"/>
        </w:rPr>
        <w:t>8</w:t>
      </w:r>
      <w:r w:rsidR="005B5045">
        <w:rPr>
          <w:rFonts w:ascii="標楷體" w:eastAsia="標楷體" w:hAnsi="標楷體" w:hint="eastAsia"/>
          <w:color w:val="000000" w:themeColor="text1"/>
          <w:szCs w:val="24"/>
        </w:rPr>
        <w:t>94</w:t>
      </w:r>
      <w:r w:rsidR="00DC78E2" w:rsidRPr="002E15B1">
        <w:rPr>
          <w:rFonts w:ascii="標楷體" w:eastAsia="標楷體" w:hAnsi="標楷體" w:hint="eastAsia"/>
          <w:color w:val="000000" w:themeColor="text1"/>
          <w:szCs w:val="24"/>
        </w:rPr>
        <w:t>萬餘元，較預算增加</w:t>
      </w:r>
      <w:r w:rsidR="00A61D9E" w:rsidRPr="002E15B1">
        <w:rPr>
          <w:rFonts w:ascii="標楷體" w:eastAsia="標楷體" w:hAnsi="標楷體" w:hint="eastAsia"/>
          <w:color w:val="000000" w:themeColor="text1"/>
          <w:szCs w:val="24"/>
        </w:rPr>
        <w:t>6</w:t>
      </w:r>
      <w:r w:rsidR="005B5045">
        <w:rPr>
          <w:rFonts w:ascii="標楷體" w:eastAsia="標楷體" w:hAnsi="標楷體" w:hint="eastAsia"/>
          <w:color w:val="000000" w:themeColor="text1"/>
          <w:szCs w:val="24"/>
        </w:rPr>
        <w:t>4</w:t>
      </w:r>
      <w:r w:rsidR="00DC78E2" w:rsidRPr="002E15B1">
        <w:rPr>
          <w:rFonts w:ascii="標楷體" w:eastAsia="標楷體" w:hAnsi="標楷體" w:hint="eastAsia"/>
          <w:color w:val="000000" w:themeColor="text1"/>
          <w:szCs w:val="24"/>
        </w:rPr>
        <w:t>萬餘元</w:t>
      </w:r>
      <w:r w:rsidR="00A61D9E" w:rsidRPr="002E15B1">
        <w:rPr>
          <w:rFonts w:ascii="標楷體" w:eastAsia="標楷體" w:hAnsi="標楷體" w:hint="eastAsia"/>
          <w:color w:val="000000" w:themeColor="text1"/>
          <w:szCs w:val="24"/>
        </w:rPr>
        <w:t>（</w:t>
      </w:r>
      <w:r w:rsidR="00DC78E2" w:rsidRPr="002E15B1">
        <w:rPr>
          <w:rFonts w:ascii="標楷體" w:eastAsia="標楷體" w:hAnsi="標楷體" w:hint="eastAsia"/>
          <w:color w:val="000000" w:themeColor="text1"/>
          <w:szCs w:val="24"/>
        </w:rPr>
        <w:t>0.</w:t>
      </w:r>
      <w:r w:rsidR="00A61D9E" w:rsidRPr="002E15B1">
        <w:rPr>
          <w:rFonts w:ascii="標楷體" w:eastAsia="標楷體" w:hAnsi="標楷體" w:hint="eastAsia"/>
          <w:color w:val="000000" w:themeColor="text1"/>
          <w:szCs w:val="24"/>
        </w:rPr>
        <w:t>08</w:t>
      </w:r>
      <w:r w:rsidR="00DC78E2" w:rsidRPr="002E15B1">
        <w:rPr>
          <w:rFonts w:ascii="標楷體" w:eastAsia="標楷體" w:hAnsi="標楷體" w:hint="eastAsia"/>
          <w:color w:val="000000" w:themeColor="text1"/>
          <w:szCs w:val="24"/>
        </w:rPr>
        <w:t>％</w:t>
      </w:r>
      <w:r w:rsidR="00A61D9E" w:rsidRPr="002E15B1">
        <w:rPr>
          <w:rFonts w:ascii="標楷體" w:eastAsia="標楷體" w:hAnsi="標楷體" w:hint="eastAsia"/>
          <w:color w:val="000000" w:themeColor="text1"/>
          <w:szCs w:val="24"/>
        </w:rPr>
        <w:t>）</w:t>
      </w:r>
      <w:r w:rsidR="00DC78E2" w:rsidRPr="002E15B1">
        <w:rPr>
          <w:rFonts w:ascii="標楷體" w:eastAsia="標楷體" w:hAnsi="標楷體" w:hint="eastAsia"/>
          <w:color w:val="000000" w:themeColor="text1"/>
          <w:szCs w:val="24"/>
        </w:rPr>
        <w:t>，主要係</w:t>
      </w:r>
      <w:r w:rsidR="005B5045" w:rsidRPr="005B5045">
        <w:rPr>
          <w:rFonts w:ascii="標楷體" w:eastAsia="標楷體" w:hAnsi="標楷體" w:hint="eastAsia"/>
          <w:color w:val="000000" w:themeColor="text1"/>
          <w:szCs w:val="24"/>
        </w:rPr>
        <w:t>廠商繳納違約金</w:t>
      </w:r>
      <w:r w:rsidR="005B5045">
        <w:rPr>
          <w:rFonts w:ascii="標楷體" w:eastAsia="標楷體" w:hAnsi="標楷體" w:hint="eastAsia"/>
          <w:color w:val="000000" w:themeColor="text1"/>
          <w:szCs w:val="24"/>
        </w:rPr>
        <w:t>及</w:t>
      </w:r>
      <w:r w:rsidR="00A61D9E" w:rsidRPr="002E15B1">
        <w:rPr>
          <w:rFonts w:ascii="標楷體" w:eastAsia="標楷體" w:hAnsi="標楷體" w:hint="eastAsia"/>
          <w:color w:val="000000" w:themeColor="text1"/>
          <w:szCs w:val="24"/>
        </w:rPr>
        <w:t>標售廢舊物資收入</w:t>
      </w:r>
      <w:r w:rsidR="00DC78E2" w:rsidRPr="002E15B1">
        <w:rPr>
          <w:rFonts w:ascii="標楷體" w:eastAsia="標楷體" w:hAnsi="標楷體" w:hint="eastAsia"/>
          <w:color w:val="000000" w:themeColor="text1"/>
          <w:szCs w:val="24"/>
        </w:rPr>
        <w:t>較預計增加。</w:t>
      </w:r>
    </w:p>
    <w:p w14:paraId="4D31DCC6" w14:textId="1A1D24D5" w:rsidR="00A47BC1" w:rsidRPr="00B730B3" w:rsidRDefault="008B2969" w:rsidP="00424CF7">
      <w:pPr>
        <w:overflowPunct w:val="0"/>
        <w:autoSpaceDE w:val="0"/>
        <w:adjustRightInd w:val="0"/>
        <w:snapToGrid w:val="0"/>
        <w:spacing w:line="42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w:t>
      </w:r>
      <w:r w:rsidR="000A26E8" w:rsidRPr="00B730B3">
        <w:rPr>
          <w:rFonts w:ascii="標楷體" w:eastAsia="標楷體" w:hAnsi="標楷體" w:hint="eastAsia"/>
          <w:color w:val="000000" w:themeColor="text1"/>
          <w:szCs w:val="24"/>
        </w:rPr>
        <w:t>二</w:t>
      </w:r>
      <w:r w:rsidRPr="00B730B3">
        <w:rPr>
          <w:rFonts w:ascii="標楷體" w:eastAsia="標楷體" w:hAnsi="標楷體" w:hint="eastAsia"/>
          <w:color w:val="000000" w:themeColor="text1"/>
          <w:szCs w:val="24"/>
        </w:rPr>
        <w:t>）</w:t>
      </w:r>
      <w:r w:rsidR="00A47BC1" w:rsidRPr="00B730B3">
        <w:rPr>
          <w:rFonts w:ascii="標楷體" w:eastAsia="標楷體" w:hAnsi="標楷體" w:hint="eastAsia"/>
          <w:color w:val="000000" w:themeColor="text1"/>
          <w:szCs w:val="24"/>
        </w:rPr>
        <w:t xml:space="preserve">　</w:t>
      </w:r>
      <w:r w:rsidR="00DC78E2" w:rsidRPr="002E15B1">
        <w:rPr>
          <w:rFonts w:ascii="標楷體" w:eastAsia="標楷體" w:hAnsi="標楷體" w:hint="eastAsia"/>
          <w:color w:val="000000" w:themeColor="text1"/>
          <w:szCs w:val="24"/>
        </w:rPr>
        <w:t>以前年度歲入轉入數計</w:t>
      </w:r>
      <w:r w:rsidR="005B5045">
        <w:rPr>
          <w:rFonts w:ascii="標楷體" w:eastAsia="標楷體" w:hAnsi="標楷體" w:hint="eastAsia"/>
          <w:color w:val="000000" w:themeColor="text1"/>
          <w:szCs w:val="24"/>
        </w:rPr>
        <w:t>16</w:t>
      </w:r>
      <w:r w:rsidR="00DC78E2" w:rsidRPr="002E15B1">
        <w:rPr>
          <w:rFonts w:ascii="標楷體" w:eastAsia="標楷體" w:hAnsi="標楷體" w:hint="eastAsia"/>
          <w:color w:val="000000" w:themeColor="text1"/>
          <w:szCs w:val="24"/>
        </w:rPr>
        <w:t>萬餘元，決算審核結果，審定</w:t>
      </w:r>
      <w:r w:rsidR="00FF252C" w:rsidRPr="002E15B1">
        <w:rPr>
          <w:rFonts w:ascii="標楷體" w:eastAsia="標楷體" w:hAnsi="標楷體" w:hint="eastAsia"/>
          <w:color w:val="000000" w:themeColor="text1"/>
          <w:szCs w:val="24"/>
        </w:rPr>
        <w:t>應收保留數</w:t>
      </w:r>
      <w:r w:rsidR="002E15B1" w:rsidRPr="002E15B1">
        <w:rPr>
          <w:rFonts w:ascii="標楷體" w:eastAsia="標楷體" w:hAnsi="標楷體" w:hint="eastAsia"/>
          <w:color w:val="000000" w:themeColor="text1"/>
          <w:szCs w:val="24"/>
        </w:rPr>
        <w:t>16</w:t>
      </w:r>
      <w:r w:rsidR="00FF252C" w:rsidRPr="002E15B1">
        <w:rPr>
          <w:rFonts w:ascii="標楷體" w:eastAsia="標楷體" w:hAnsi="標楷體" w:hint="eastAsia"/>
          <w:color w:val="000000" w:themeColor="text1"/>
          <w:szCs w:val="24"/>
        </w:rPr>
        <w:t>萬</w:t>
      </w:r>
      <w:r w:rsidR="002E589C" w:rsidRPr="002E15B1">
        <w:rPr>
          <w:rFonts w:ascii="標楷體" w:eastAsia="標楷體" w:hAnsi="標楷體" w:hint="eastAsia"/>
          <w:color w:val="000000" w:themeColor="text1"/>
          <w:szCs w:val="24"/>
        </w:rPr>
        <w:t>餘</w:t>
      </w:r>
      <w:r w:rsidR="00FF252C" w:rsidRPr="002E15B1">
        <w:rPr>
          <w:rFonts w:ascii="標楷體" w:eastAsia="標楷體" w:hAnsi="標楷體" w:hint="eastAsia"/>
          <w:color w:val="000000" w:themeColor="text1"/>
          <w:szCs w:val="24"/>
        </w:rPr>
        <w:t>元</w:t>
      </w:r>
      <w:r w:rsidR="002E15B1" w:rsidRPr="002E15B1">
        <w:rPr>
          <w:rFonts w:ascii="標楷體" w:eastAsia="標楷體" w:hAnsi="標楷體" w:hint="eastAsia"/>
          <w:color w:val="000000" w:themeColor="text1"/>
          <w:szCs w:val="24"/>
        </w:rPr>
        <w:t>（</w:t>
      </w:r>
      <w:r w:rsidR="005B5045">
        <w:rPr>
          <w:rFonts w:ascii="標楷體" w:eastAsia="標楷體" w:hAnsi="標楷體" w:hint="eastAsia"/>
          <w:color w:val="000000" w:themeColor="text1"/>
          <w:szCs w:val="24"/>
        </w:rPr>
        <w:t>100.00</w:t>
      </w:r>
      <w:r w:rsidR="00FF252C" w:rsidRPr="002E15B1">
        <w:rPr>
          <w:rFonts w:ascii="標楷體" w:eastAsia="標楷體" w:hAnsi="標楷體" w:hint="eastAsia"/>
          <w:color w:val="000000" w:themeColor="text1"/>
          <w:szCs w:val="24"/>
        </w:rPr>
        <w:t>％</w:t>
      </w:r>
      <w:r w:rsidR="002E15B1" w:rsidRPr="002E15B1">
        <w:rPr>
          <w:rFonts w:ascii="標楷體" w:eastAsia="標楷體" w:hAnsi="標楷體" w:hint="eastAsia"/>
          <w:color w:val="000000" w:themeColor="text1"/>
          <w:szCs w:val="24"/>
        </w:rPr>
        <w:t>）</w:t>
      </w:r>
      <w:r w:rsidR="00FF252C" w:rsidRPr="002E15B1">
        <w:rPr>
          <w:rFonts w:ascii="標楷體" w:eastAsia="標楷體" w:hAnsi="標楷體" w:hint="eastAsia"/>
          <w:color w:val="000000" w:themeColor="text1"/>
          <w:szCs w:val="24"/>
        </w:rPr>
        <w:t>，係證券期貨局以前年度核處之罰鍰，尚待繼續收繳</w:t>
      </w:r>
      <w:r w:rsidR="00DC78E2" w:rsidRPr="002E15B1">
        <w:rPr>
          <w:rFonts w:ascii="標楷體" w:eastAsia="標楷體" w:hAnsi="標楷體" w:hint="eastAsia"/>
          <w:color w:val="000000" w:themeColor="text1"/>
          <w:szCs w:val="24"/>
        </w:rPr>
        <w:t>。</w:t>
      </w:r>
    </w:p>
    <w:p w14:paraId="0CEF7DC3" w14:textId="73008F3E" w:rsidR="00AC0E90" w:rsidRPr="00B730B3" w:rsidRDefault="00DC78E2" w:rsidP="00424CF7">
      <w:pPr>
        <w:overflowPunct w:val="0"/>
        <w:autoSpaceDE w:val="0"/>
        <w:adjustRightInd w:val="0"/>
        <w:snapToGrid w:val="0"/>
        <w:spacing w:line="42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（三）　歲出預算數</w:t>
      </w:r>
      <w:r w:rsidR="002E15B1">
        <w:rPr>
          <w:rFonts w:ascii="標楷體" w:eastAsia="標楷體" w:hAnsi="標楷體" w:hint="eastAsia"/>
          <w:color w:val="000000" w:themeColor="text1"/>
          <w:szCs w:val="24"/>
        </w:rPr>
        <w:t>16</w:t>
      </w:r>
      <w:r w:rsidRPr="00B730B3">
        <w:rPr>
          <w:rFonts w:ascii="標楷體" w:eastAsia="標楷體" w:hAnsi="標楷體" w:hint="eastAsia"/>
          <w:color w:val="000000" w:themeColor="text1"/>
          <w:szCs w:val="24"/>
        </w:rPr>
        <w:t>億</w:t>
      </w:r>
      <w:r w:rsidR="005B5045">
        <w:rPr>
          <w:rFonts w:ascii="標楷體" w:eastAsia="標楷體" w:hAnsi="標楷體" w:hint="eastAsia"/>
          <w:color w:val="000000" w:themeColor="text1"/>
          <w:szCs w:val="24"/>
        </w:rPr>
        <w:t>3</w:t>
      </w:r>
      <w:r w:rsidR="002E15B1">
        <w:rPr>
          <w:rFonts w:ascii="標楷體" w:eastAsia="標楷體" w:hAnsi="標楷體"/>
          <w:color w:val="000000" w:themeColor="text1"/>
          <w:szCs w:val="24"/>
        </w:rPr>
        <w:t>,</w:t>
      </w:r>
      <w:r w:rsidR="005B5045">
        <w:rPr>
          <w:rFonts w:ascii="標楷體" w:eastAsia="標楷體" w:hAnsi="標楷體" w:hint="eastAsia"/>
          <w:color w:val="000000" w:themeColor="text1"/>
          <w:szCs w:val="24"/>
        </w:rPr>
        <w:t>591</w:t>
      </w:r>
      <w:r w:rsidRPr="00B730B3">
        <w:rPr>
          <w:rFonts w:ascii="標楷體" w:eastAsia="標楷體" w:hAnsi="標楷體" w:hint="eastAsia"/>
          <w:color w:val="000000" w:themeColor="text1"/>
          <w:szCs w:val="24"/>
        </w:rPr>
        <w:t>萬餘元，決算審核結果，審定實現數15億</w:t>
      </w:r>
      <w:r w:rsidR="005B5045">
        <w:rPr>
          <w:rFonts w:ascii="標楷體" w:eastAsia="標楷體" w:hAnsi="標楷體" w:hint="eastAsia"/>
          <w:color w:val="000000" w:themeColor="text1"/>
          <w:szCs w:val="24"/>
        </w:rPr>
        <w:t>8</w:t>
      </w:r>
      <w:r w:rsidR="002E15B1">
        <w:rPr>
          <w:rFonts w:ascii="標楷體" w:eastAsia="標楷體" w:hAnsi="標楷體"/>
          <w:color w:val="000000" w:themeColor="text1"/>
          <w:szCs w:val="24"/>
        </w:rPr>
        <w:t>,</w:t>
      </w:r>
      <w:r w:rsidR="005B5045">
        <w:rPr>
          <w:rFonts w:ascii="標楷體" w:eastAsia="標楷體" w:hAnsi="標楷體" w:hint="eastAsia"/>
          <w:color w:val="000000" w:themeColor="text1"/>
          <w:szCs w:val="24"/>
        </w:rPr>
        <w:t>96</w:t>
      </w:r>
      <w:r w:rsidR="002E15B1">
        <w:rPr>
          <w:rFonts w:ascii="標楷體" w:eastAsia="標楷體" w:hAnsi="標楷體" w:hint="eastAsia"/>
          <w:color w:val="000000" w:themeColor="text1"/>
          <w:szCs w:val="24"/>
        </w:rPr>
        <w:t>7</w:t>
      </w:r>
      <w:r w:rsidRPr="00B730B3">
        <w:rPr>
          <w:rFonts w:ascii="標楷體" w:eastAsia="標楷體" w:hAnsi="標楷體" w:hint="eastAsia"/>
          <w:color w:val="000000" w:themeColor="text1"/>
          <w:szCs w:val="24"/>
        </w:rPr>
        <w:t>萬餘元</w:t>
      </w:r>
      <w:r w:rsidR="002E15B1" w:rsidRPr="002E15B1">
        <w:rPr>
          <w:rFonts w:ascii="標楷體" w:eastAsia="標楷體" w:hAnsi="標楷體" w:hint="eastAsia"/>
          <w:color w:val="000000" w:themeColor="text1"/>
          <w:szCs w:val="24"/>
        </w:rPr>
        <w:t>（</w:t>
      </w:r>
      <w:r w:rsidRPr="00B730B3">
        <w:rPr>
          <w:rFonts w:ascii="標楷體" w:eastAsia="標楷體" w:hAnsi="標楷體" w:hint="eastAsia"/>
          <w:color w:val="000000" w:themeColor="text1"/>
          <w:szCs w:val="24"/>
        </w:rPr>
        <w:t>97.</w:t>
      </w:r>
      <w:r w:rsidR="004C5CBB">
        <w:rPr>
          <w:rFonts w:ascii="標楷體" w:eastAsia="標楷體" w:hAnsi="標楷體" w:hint="eastAsia"/>
          <w:color w:val="000000" w:themeColor="text1"/>
          <w:szCs w:val="24"/>
        </w:rPr>
        <w:t>1</w:t>
      </w:r>
      <w:r w:rsidR="005B5045">
        <w:rPr>
          <w:rFonts w:ascii="標楷體" w:eastAsia="標楷體" w:hAnsi="標楷體" w:hint="eastAsia"/>
          <w:color w:val="000000" w:themeColor="text1"/>
          <w:szCs w:val="24"/>
        </w:rPr>
        <w:t>7</w:t>
      </w:r>
      <w:r w:rsidRPr="00B730B3">
        <w:rPr>
          <w:rFonts w:ascii="標楷體" w:eastAsia="標楷體" w:hAnsi="標楷體" w:hint="eastAsia"/>
          <w:color w:val="000000" w:themeColor="text1"/>
          <w:szCs w:val="24"/>
        </w:rPr>
        <w:t>％），應付保留數</w:t>
      </w:r>
      <w:r w:rsidR="005B5045">
        <w:rPr>
          <w:rFonts w:ascii="標楷體" w:eastAsia="標楷體" w:hAnsi="標楷體" w:hint="eastAsia"/>
          <w:color w:val="000000" w:themeColor="text1"/>
          <w:szCs w:val="24"/>
        </w:rPr>
        <w:t>1</w:t>
      </w:r>
      <w:r w:rsidR="005B5045">
        <w:rPr>
          <w:rFonts w:ascii="標楷體" w:eastAsia="標楷體" w:hAnsi="標楷體"/>
          <w:color w:val="000000" w:themeColor="text1"/>
          <w:szCs w:val="24"/>
        </w:rPr>
        <w:t>,</w:t>
      </w:r>
      <w:r w:rsidR="005B5045">
        <w:rPr>
          <w:rFonts w:ascii="標楷體" w:eastAsia="標楷體" w:hAnsi="標楷體" w:hint="eastAsia"/>
          <w:color w:val="000000" w:themeColor="text1"/>
          <w:szCs w:val="24"/>
        </w:rPr>
        <w:t>961</w:t>
      </w:r>
      <w:r w:rsidRPr="00B730B3">
        <w:rPr>
          <w:rFonts w:ascii="標楷體" w:eastAsia="標楷體" w:hAnsi="標楷體" w:hint="eastAsia"/>
          <w:color w:val="000000" w:themeColor="text1"/>
          <w:szCs w:val="24"/>
        </w:rPr>
        <w:t>萬餘元</w:t>
      </w:r>
      <w:r w:rsidR="002E15B1" w:rsidRPr="002E15B1">
        <w:rPr>
          <w:rFonts w:ascii="標楷體" w:eastAsia="標楷體" w:hAnsi="標楷體" w:hint="eastAsia"/>
          <w:color w:val="000000" w:themeColor="text1"/>
          <w:szCs w:val="24"/>
        </w:rPr>
        <w:t>（</w:t>
      </w:r>
      <w:r w:rsidR="00146562">
        <w:rPr>
          <w:rFonts w:ascii="標楷體" w:eastAsia="標楷體" w:hAnsi="標楷體" w:hint="eastAsia"/>
          <w:color w:val="000000" w:themeColor="text1"/>
          <w:szCs w:val="24"/>
        </w:rPr>
        <w:t>1</w:t>
      </w:r>
      <w:r w:rsidRPr="00B730B3">
        <w:rPr>
          <w:rFonts w:ascii="標楷體" w:eastAsia="標楷體" w:hAnsi="標楷體" w:hint="eastAsia"/>
          <w:color w:val="000000" w:themeColor="text1"/>
          <w:szCs w:val="24"/>
        </w:rPr>
        <w:t>.</w:t>
      </w:r>
      <w:r w:rsidR="00146562">
        <w:rPr>
          <w:rFonts w:ascii="標楷體" w:eastAsia="標楷體" w:hAnsi="標楷體" w:hint="eastAsia"/>
          <w:color w:val="000000" w:themeColor="text1"/>
          <w:szCs w:val="24"/>
        </w:rPr>
        <w:t>20</w:t>
      </w:r>
      <w:r w:rsidRPr="00B730B3">
        <w:rPr>
          <w:rFonts w:ascii="標楷體" w:eastAsia="標楷體" w:hAnsi="標楷體"/>
          <w:color w:val="000000" w:themeColor="text1"/>
          <w:szCs w:val="24"/>
        </w:rPr>
        <w:t>％），保留原因詳「一、計畫實施之查核」說明；合計決算審定數為</w:t>
      </w:r>
      <w:r w:rsidR="002E15B1">
        <w:rPr>
          <w:rFonts w:ascii="標楷體" w:eastAsia="標楷體" w:hAnsi="標楷體" w:hint="eastAsia"/>
          <w:color w:val="000000" w:themeColor="text1"/>
          <w:szCs w:val="24"/>
        </w:rPr>
        <w:t>16</w:t>
      </w:r>
      <w:r w:rsidRPr="00B730B3">
        <w:rPr>
          <w:rFonts w:ascii="標楷體" w:eastAsia="標楷體" w:hAnsi="標楷體"/>
          <w:color w:val="000000" w:themeColor="text1"/>
          <w:szCs w:val="24"/>
        </w:rPr>
        <w:t>億</w:t>
      </w:r>
      <w:r w:rsidR="00146562">
        <w:rPr>
          <w:rFonts w:ascii="標楷體" w:eastAsia="標楷體" w:hAnsi="標楷體" w:hint="eastAsia"/>
          <w:color w:val="000000" w:themeColor="text1"/>
          <w:szCs w:val="24"/>
        </w:rPr>
        <w:t>929</w:t>
      </w:r>
      <w:r w:rsidRPr="00B730B3">
        <w:rPr>
          <w:rFonts w:ascii="標楷體" w:eastAsia="標楷體" w:hAnsi="標楷體"/>
          <w:color w:val="000000" w:themeColor="text1"/>
          <w:szCs w:val="24"/>
        </w:rPr>
        <w:t>萬餘元，</w:t>
      </w:r>
      <w:r w:rsidRPr="00B730B3">
        <w:rPr>
          <w:rFonts w:ascii="標楷體" w:eastAsia="標楷體" w:hAnsi="標楷體" w:hint="eastAsia"/>
          <w:color w:val="000000" w:themeColor="text1"/>
          <w:szCs w:val="24"/>
        </w:rPr>
        <w:t>預算賸餘</w:t>
      </w:r>
      <w:r w:rsidR="00146562">
        <w:rPr>
          <w:rFonts w:ascii="標楷體" w:eastAsia="標楷體" w:hAnsi="標楷體" w:hint="eastAsia"/>
          <w:color w:val="000000" w:themeColor="text1"/>
          <w:szCs w:val="24"/>
        </w:rPr>
        <w:t>2</w:t>
      </w:r>
      <w:r w:rsidR="004C5CBB">
        <w:rPr>
          <w:rFonts w:ascii="標楷體" w:eastAsia="標楷體" w:hAnsi="標楷體"/>
          <w:color w:val="000000" w:themeColor="text1"/>
          <w:szCs w:val="24"/>
        </w:rPr>
        <w:t>,</w:t>
      </w:r>
      <w:r w:rsidR="00146562">
        <w:rPr>
          <w:rFonts w:ascii="標楷體" w:eastAsia="標楷體" w:hAnsi="標楷體" w:hint="eastAsia"/>
          <w:color w:val="000000" w:themeColor="text1"/>
          <w:szCs w:val="24"/>
        </w:rPr>
        <w:t>662</w:t>
      </w:r>
      <w:r w:rsidRPr="00B730B3">
        <w:rPr>
          <w:rFonts w:ascii="標楷體" w:eastAsia="標楷體" w:hAnsi="標楷體" w:hint="eastAsia"/>
          <w:color w:val="000000" w:themeColor="text1"/>
          <w:szCs w:val="24"/>
        </w:rPr>
        <w:t>萬餘元</w:t>
      </w:r>
      <w:r w:rsidR="002E15B1" w:rsidRPr="002E15B1">
        <w:rPr>
          <w:rFonts w:ascii="標楷體" w:eastAsia="標楷體" w:hAnsi="標楷體" w:hint="eastAsia"/>
          <w:color w:val="000000" w:themeColor="text1"/>
          <w:szCs w:val="24"/>
        </w:rPr>
        <w:t>（</w:t>
      </w:r>
      <w:r w:rsidR="00146562">
        <w:rPr>
          <w:rFonts w:ascii="標楷體" w:eastAsia="標楷體" w:hAnsi="標楷體" w:hint="eastAsia"/>
          <w:color w:val="000000" w:themeColor="text1"/>
          <w:szCs w:val="24"/>
        </w:rPr>
        <w:t>1</w:t>
      </w:r>
      <w:r w:rsidR="004C5CBB">
        <w:rPr>
          <w:rFonts w:ascii="標楷體" w:eastAsia="標楷體" w:hAnsi="標楷體"/>
          <w:color w:val="000000" w:themeColor="text1"/>
          <w:szCs w:val="24"/>
        </w:rPr>
        <w:t>.</w:t>
      </w:r>
      <w:r w:rsidR="00146562">
        <w:rPr>
          <w:rFonts w:ascii="標楷體" w:eastAsia="標楷體" w:hAnsi="標楷體" w:hint="eastAsia"/>
          <w:color w:val="000000" w:themeColor="text1"/>
          <w:szCs w:val="24"/>
        </w:rPr>
        <w:t>63</w:t>
      </w:r>
      <w:r w:rsidRPr="00B730B3">
        <w:rPr>
          <w:rFonts w:ascii="標楷體" w:eastAsia="標楷體" w:hAnsi="標楷體" w:hint="eastAsia"/>
          <w:color w:val="000000" w:themeColor="text1"/>
          <w:szCs w:val="24"/>
        </w:rPr>
        <w:t>％</w:t>
      </w:r>
      <w:r w:rsidR="002E15B1" w:rsidRPr="002E15B1">
        <w:rPr>
          <w:rFonts w:ascii="標楷體" w:eastAsia="標楷體" w:hAnsi="標楷體" w:hint="eastAsia"/>
          <w:color w:val="000000" w:themeColor="text1"/>
          <w:szCs w:val="24"/>
        </w:rPr>
        <w:t>）</w:t>
      </w:r>
      <w:r w:rsidRPr="00B730B3">
        <w:rPr>
          <w:rFonts w:ascii="標楷體" w:eastAsia="標楷體" w:hAnsi="標楷體" w:hint="eastAsia"/>
          <w:color w:val="000000" w:themeColor="text1"/>
          <w:szCs w:val="24"/>
        </w:rPr>
        <w:t>，主要係人事費及相關業務經費之賸餘。</w:t>
      </w:r>
    </w:p>
    <w:p w14:paraId="78712D58" w14:textId="0791DFE7" w:rsidR="00DC78E2" w:rsidRPr="00B730B3" w:rsidRDefault="00DC78E2" w:rsidP="00424CF7">
      <w:pPr>
        <w:overflowPunct w:val="0"/>
        <w:autoSpaceDE w:val="0"/>
        <w:adjustRightInd w:val="0"/>
        <w:snapToGrid w:val="0"/>
        <w:spacing w:line="42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 xml:space="preserve">（四）　</w:t>
      </w:r>
      <w:r w:rsidRPr="00146562">
        <w:rPr>
          <w:rFonts w:ascii="標楷體" w:eastAsia="標楷體" w:hAnsi="標楷體" w:hint="eastAsia"/>
          <w:color w:val="000000" w:themeColor="text1"/>
          <w:spacing w:val="-7"/>
          <w:szCs w:val="24"/>
        </w:rPr>
        <w:t>以前年度歲出轉入數計</w:t>
      </w:r>
      <w:r w:rsidR="00146562" w:rsidRPr="00146562">
        <w:rPr>
          <w:rFonts w:ascii="標楷體" w:eastAsia="標楷體" w:hAnsi="標楷體" w:hint="eastAsia"/>
          <w:color w:val="000000" w:themeColor="text1"/>
          <w:spacing w:val="-7"/>
          <w:szCs w:val="24"/>
        </w:rPr>
        <w:t>536</w:t>
      </w:r>
      <w:r w:rsidRPr="00146562">
        <w:rPr>
          <w:rFonts w:ascii="標楷體" w:eastAsia="標楷體" w:hAnsi="標楷體" w:hint="eastAsia"/>
          <w:color w:val="000000" w:themeColor="text1"/>
          <w:spacing w:val="-7"/>
          <w:szCs w:val="24"/>
        </w:rPr>
        <w:t>萬餘元，決算審核結果，審定實現數</w:t>
      </w:r>
      <w:r w:rsidR="00146562" w:rsidRPr="00146562">
        <w:rPr>
          <w:rFonts w:ascii="標楷體" w:eastAsia="標楷體" w:hAnsi="標楷體" w:hint="eastAsia"/>
          <w:color w:val="000000" w:themeColor="text1"/>
          <w:spacing w:val="-7"/>
          <w:szCs w:val="24"/>
        </w:rPr>
        <w:t>535</w:t>
      </w:r>
      <w:r w:rsidRPr="00146562">
        <w:rPr>
          <w:rFonts w:ascii="標楷體" w:eastAsia="標楷體" w:hAnsi="標楷體" w:hint="eastAsia"/>
          <w:color w:val="000000" w:themeColor="text1"/>
          <w:spacing w:val="-7"/>
          <w:szCs w:val="24"/>
        </w:rPr>
        <w:t>萬餘元</w:t>
      </w:r>
      <w:r w:rsidR="002E15B1" w:rsidRPr="00146562">
        <w:rPr>
          <w:rFonts w:ascii="標楷體" w:eastAsia="標楷體" w:hAnsi="標楷體" w:hint="eastAsia"/>
          <w:color w:val="000000" w:themeColor="text1"/>
          <w:spacing w:val="-7"/>
          <w:szCs w:val="24"/>
        </w:rPr>
        <w:t>（</w:t>
      </w:r>
      <w:r w:rsidR="004C5CBB" w:rsidRPr="00146562">
        <w:rPr>
          <w:rFonts w:ascii="標楷體" w:eastAsia="標楷體" w:hAnsi="標楷體" w:hint="eastAsia"/>
          <w:color w:val="000000" w:themeColor="text1"/>
          <w:spacing w:val="-7"/>
          <w:szCs w:val="24"/>
        </w:rPr>
        <w:t>99</w:t>
      </w:r>
      <w:r w:rsidR="004C5CBB" w:rsidRPr="00146562">
        <w:rPr>
          <w:rFonts w:ascii="標楷體" w:eastAsia="標楷體" w:hAnsi="標楷體"/>
          <w:color w:val="000000" w:themeColor="text1"/>
          <w:spacing w:val="-7"/>
          <w:szCs w:val="24"/>
        </w:rPr>
        <w:t>.</w:t>
      </w:r>
      <w:r w:rsidR="00146562" w:rsidRPr="00146562">
        <w:rPr>
          <w:rFonts w:ascii="標楷體" w:eastAsia="標楷體" w:hAnsi="標楷體" w:hint="eastAsia"/>
          <w:color w:val="000000" w:themeColor="text1"/>
          <w:spacing w:val="-7"/>
          <w:szCs w:val="24"/>
        </w:rPr>
        <w:t>94</w:t>
      </w:r>
      <w:r w:rsidRPr="00146562">
        <w:rPr>
          <w:rFonts w:ascii="標楷體" w:eastAsia="標楷體" w:hAnsi="標楷體" w:hint="eastAsia"/>
          <w:color w:val="000000" w:themeColor="text1"/>
          <w:spacing w:val="-7"/>
          <w:szCs w:val="24"/>
        </w:rPr>
        <w:t>％</w:t>
      </w:r>
      <w:r w:rsidR="004C5CBB" w:rsidRPr="00146562">
        <w:rPr>
          <w:rFonts w:ascii="標楷體" w:eastAsia="標楷體" w:hAnsi="標楷體" w:hint="eastAsia"/>
          <w:color w:val="000000" w:themeColor="text1"/>
          <w:spacing w:val="-7"/>
          <w:szCs w:val="24"/>
        </w:rPr>
        <w:t>），</w:t>
      </w:r>
      <w:r w:rsidR="004C5CBB" w:rsidRPr="00146562">
        <w:rPr>
          <w:rFonts w:ascii="標楷體" w:eastAsia="標楷體" w:hAnsi="標楷體" w:hint="eastAsia"/>
          <w:color w:val="000000" w:themeColor="text1"/>
          <w:szCs w:val="24"/>
        </w:rPr>
        <w:t>減免（註銷）數</w:t>
      </w:r>
      <w:r w:rsidR="007470F6">
        <w:rPr>
          <w:rFonts w:ascii="標楷體" w:eastAsia="標楷體" w:hAnsi="標楷體" w:hint="eastAsia"/>
          <w:color w:val="000000" w:themeColor="text1"/>
          <w:szCs w:val="24"/>
        </w:rPr>
        <w:t>3</w:t>
      </w:r>
      <w:r w:rsidR="007470F6">
        <w:rPr>
          <w:rFonts w:ascii="標楷體" w:eastAsia="標楷體" w:hAnsi="標楷體"/>
          <w:color w:val="000000" w:themeColor="text1"/>
          <w:szCs w:val="24"/>
        </w:rPr>
        <w:t>,</w:t>
      </w:r>
      <w:r w:rsidR="007470F6">
        <w:rPr>
          <w:rFonts w:ascii="標楷體" w:eastAsia="標楷體" w:hAnsi="標楷體" w:hint="eastAsia"/>
          <w:color w:val="000000" w:themeColor="text1"/>
          <w:szCs w:val="24"/>
        </w:rPr>
        <w:t>368</w:t>
      </w:r>
      <w:r w:rsidR="004C5CBB" w:rsidRPr="00146562">
        <w:rPr>
          <w:rFonts w:ascii="標楷體" w:eastAsia="標楷體" w:hAnsi="標楷體" w:hint="eastAsia"/>
          <w:color w:val="000000" w:themeColor="text1"/>
          <w:szCs w:val="24"/>
        </w:rPr>
        <w:t>元（</w:t>
      </w:r>
      <w:r w:rsidR="00030D8D" w:rsidRPr="00146562">
        <w:rPr>
          <w:rFonts w:ascii="標楷體" w:eastAsia="標楷體" w:hAnsi="標楷體" w:hint="eastAsia"/>
          <w:color w:val="000000" w:themeColor="text1"/>
          <w:szCs w:val="24"/>
        </w:rPr>
        <w:t>0.</w:t>
      </w:r>
      <w:r w:rsidR="00146562">
        <w:rPr>
          <w:rFonts w:ascii="標楷體" w:eastAsia="標楷體" w:hAnsi="標楷體" w:hint="eastAsia"/>
          <w:color w:val="000000" w:themeColor="text1"/>
          <w:szCs w:val="24"/>
        </w:rPr>
        <w:t>06</w:t>
      </w:r>
      <w:r w:rsidR="004C5CBB" w:rsidRPr="00146562">
        <w:rPr>
          <w:rFonts w:ascii="標楷體" w:eastAsia="標楷體" w:hAnsi="標楷體" w:hint="eastAsia"/>
          <w:color w:val="000000" w:themeColor="text1"/>
          <w:szCs w:val="24"/>
        </w:rPr>
        <w:t>％），主要係</w:t>
      </w:r>
      <w:r w:rsidR="00146562" w:rsidRPr="00146562">
        <w:rPr>
          <w:rFonts w:ascii="標楷體" w:eastAsia="標楷體" w:hAnsi="標楷體" w:hint="eastAsia"/>
          <w:color w:val="000000" w:themeColor="text1"/>
          <w:szCs w:val="24"/>
        </w:rPr>
        <w:t>檢查局</w:t>
      </w:r>
      <w:r w:rsidR="00907B4C" w:rsidRPr="00146562">
        <w:rPr>
          <w:rFonts w:ascii="標楷體" w:eastAsia="標楷體" w:hAnsi="標楷體"/>
          <w:color w:val="000000" w:themeColor="text1"/>
          <w:szCs w:val="24"/>
        </w:rPr>
        <w:t>辦公室裝修改善</w:t>
      </w:r>
      <w:r w:rsidR="00146562" w:rsidRPr="00146562">
        <w:rPr>
          <w:rFonts w:ascii="標楷體" w:eastAsia="標楷體" w:hAnsi="標楷體" w:hint="eastAsia"/>
          <w:color w:val="000000" w:themeColor="text1"/>
          <w:szCs w:val="24"/>
        </w:rPr>
        <w:t>工程</w:t>
      </w:r>
      <w:r w:rsidR="00EB1205" w:rsidRPr="00146562">
        <w:rPr>
          <w:rFonts w:ascii="標楷體" w:eastAsia="標楷體" w:hAnsi="標楷體" w:hint="eastAsia"/>
          <w:color w:val="000000" w:themeColor="text1"/>
          <w:szCs w:val="24"/>
        </w:rPr>
        <w:t>經費結餘</w:t>
      </w:r>
      <w:r w:rsidRPr="00146562">
        <w:rPr>
          <w:rFonts w:ascii="標楷體" w:eastAsia="標楷體" w:hAnsi="標楷體" w:hint="eastAsia"/>
          <w:color w:val="000000" w:themeColor="text1"/>
          <w:szCs w:val="24"/>
        </w:rPr>
        <w:t>。</w:t>
      </w:r>
    </w:p>
    <w:p w14:paraId="5AB84F8B" w14:textId="77777777" w:rsidR="004F4E9F" w:rsidRPr="00B730B3" w:rsidRDefault="000A26E8" w:rsidP="00424CF7">
      <w:pPr>
        <w:keepNext/>
        <w:adjustRightInd w:val="0"/>
        <w:snapToGrid w:val="0"/>
        <w:spacing w:beforeLines="20" w:before="72" w:afterLines="20" w:after="72" w:line="440" w:lineRule="exact"/>
        <w:ind w:firstLineChars="100" w:firstLine="320"/>
        <w:jc w:val="both"/>
        <w:outlineLvl w:val="1"/>
        <w:rPr>
          <w:rFonts w:ascii="標楷體" w:eastAsia="標楷體" w:hAnsi="標楷體" w:cstheme="majorBidi"/>
          <w:b/>
          <w:bCs/>
          <w:color w:val="000000" w:themeColor="text1"/>
          <w:kern w:val="52"/>
          <w:sz w:val="32"/>
          <w:szCs w:val="32"/>
        </w:rPr>
      </w:pPr>
      <w:bookmarkStart w:id="14" w:name="_Toc455572281"/>
      <w:bookmarkStart w:id="15" w:name="_Toc455574944"/>
      <w:bookmarkStart w:id="16" w:name="_Toc487033685"/>
      <w:r w:rsidRPr="00B730B3">
        <w:rPr>
          <w:rFonts w:ascii="標楷體" w:eastAsia="標楷體" w:hAnsi="標楷體" w:cstheme="majorBidi" w:hint="eastAsia"/>
          <w:b/>
          <w:bCs/>
          <w:color w:val="000000" w:themeColor="text1"/>
          <w:kern w:val="52"/>
          <w:sz w:val="32"/>
          <w:szCs w:val="32"/>
        </w:rPr>
        <w:t>三</w:t>
      </w:r>
      <w:r w:rsidR="004F4E9F" w:rsidRPr="00B730B3">
        <w:rPr>
          <w:rFonts w:ascii="標楷體" w:eastAsia="標楷體" w:hAnsi="標楷體" w:cstheme="majorBidi" w:hint="eastAsia"/>
          <w:b/>
          <w:bCs/>
          <w:color w:val="000000" w:themeColor="text1"/>
          <w:kern w:val="52"/>
          <w:sz w:val="32"/>
          <w:szCs w:val="32"/>
        </w:rPr>
        <w:t>、重要審核意見</w:t>
      </w:r>
      <w:bookmarkEnd w:id="1"/>
      <w:bookmarkEnd w:id="14"/>
      <w:bookmarkEnd w:id="15"/>
      <w:bookmarkEnd w:id="16"/>
    </w:p>
    <w:p w14:paraId="4AD6E1F8" w14:textId="2F6BBEF8" w:rsidR="00C75E58" w:rsidRPr="0025368B" w:rsidRDefault="00C75E58" w:rsidP="00424CF7">
      <w:pPr>
        <w:overflowPunct w:val="0"/>
        <w:spacing w:beforeLines="20" w:before="72" w:afterLines="20" w:after="72" w:line="456" w:lineRule="exact"/>
        <w:ind w:firstLineChars="200" w:firstLine="561"/>
        <w:jc w:val="both"/>
        <w:outlineLvl w:val="1"/>
        <w:rPr>
          <w:rFonts w:ascii="標楷體" w:eastAsia="標楷體" w:hAnsi="標楷體"/>
          <w:b/>
          <w:bCs/>
          <w:color w:val="000000" w:themeColor="text1"/>
          <w:sz w:val="28"/>
          <w:szCs w:val="32"/>
        </w:rPr>
      </w:pPr>
      <w:bookmarkStart w:id="17" w:name="_Toc482878350"/>
      <w:bookmarkStart w:id="18" w:name="_Toc483384669"/>
      <w:bookmarkStart w:id="19" w:name="_Toc486081631"/>
      <w:bookmarkStart w:id="20" w:name="_Toc486681964"/>
      <w:bookmarkStart w:id="21" w:name="_Toc487033686"/>
      <w:bookmarkStart w:id="22" w:name="_Toc486081632"/>
      <w:r>
        <w:rPr>
          <w:rFonts w:ascii="標楷體" w:eastAsia="標楷體" w:hAnsi="標楷體" w:hint="eastAsia"/>
          <w:b/>
          <w:bCs/>
          <w:color w:val="000000" w:themeColor="text1"/>
          <w:sz w:val="28"/>
          <w:szCs w:val="32"/>
        </w:rPr>
        <w:t>（一</w:t>
      </w:r>
      <w:r w:rsidRPr="0025368B">
        <w:rPr>
          <w:rFonts w:ascii="標楷體" w:eastAsia="標楷體" w:hAnsi="標楷體" w:hint="eastAsia"/>
          <w:b/>
          <w:bCs/>
          <w:color w:val="000000" w:themeColor="text1"/>
          <w:sz w:val="28"/>
          <w:szCs w:val="32"/>
        </w:rPr>
        <w:t xml:space="preserve">）　</w:t>
      </w:r>
      <w:r w:rsidR="00F220AC">
        <w:rPr>
          <w:rFonts w:ascii="標楷體" w:eastAsia="標楷體" w:hAnsi="標楷體" w:hint="eastAsia"/>
          <w:b/>
          <w:bCs/>
          <w:color w:val="000000" w:themeColor="text1"/>
          <w:sz w:val="28"/>
          <w:szCs w:val="32"/>
        </w:rPr>
        <w:t>金管會</w:t>
      </w:r>
      <w:r w:rsidR="00F83ECA" w:rsidRPr="00F83ECA">
        <w:rPr>
          <w:rFonts w:ascii="標楷體" w:eastAsia="標楷體" w:hAnsi="標楷體" w:hint="eastAsia"/>
          <w:b/>
          <w:bCs/>
          <w:color w:val="000000" w:themeColor="text1"/>
          <w:sz w:val="28"/>
          <w:szCs w:val="32"/>
        </w:rPr>
        <w:t>建置</w:t>
      </w:r>
      <w:r w:rsidR="00AF5207" w:rsidRPr="00AF5207">
        <w:rPr>
          <w:rFonts w:ascii="標楷體" w:eastAsia="標楷體" w:hAnsi="標楷體" w:hint="eastAsia"/>
          <w:b/>
          <w:bCs/>
          <w:color w:val="000000" w:themeColor="text1"/>
          <w:sz w:val="28"/>
          <w:szCs w:val="32"/>
        </w:rPr>
        <w:t>普惠金融衡量指標</w:t>
      </w:r>
      <w:r w:rsidR="00DC42C1">
        <w:rPr>
          <w:rFonts w:ascii="標楷體" w:eastAsia="標楷體" w:hAnsi="標楷體" w:hint="eastAsia"/>
          <w:b/>
          <w:bCs/>
          <w:color w:val="000000" w:themeColor="text1"/>
          <w:sz w:val="28"/>
          <w:szCs w:val="32"/>
        </w:rPr>
        <w:t>，</w:t>
      </w:r>
      <w:r w:rsidR="00F83ECA" w:rsidRPr="00F83ECA">
        <w:rPr>
          <w:rFonts w:ascii="標楷體" w:eastAsia="標楷體" w:hAnsi="標楷體" w:hint="eastAsia"/>
          <w:b/>
          <w:bCs/>
          <w:color w:val="000000" w:themeColor="text1"/>
          <w:sz w:val="28"/>
          <w:szCs w:val="32"/>
        </w:rPr>
        <w:t>有助評估</w:t>
      </w:r>
      <w:r w:rsidR="00253068">
        <w:rPr>
          <w:rFonts w:ascii="標楷體" w:eastAsia="標楷體" w:hAnsi="標楷體" w:hint="eastAsia"/>
          <w:b/>
          <w:bCs/>
          <w:color w:val="000000" w:themeColor="text1"/>
          <w:sz w:val="28"/>
          <w:szCs w:val="32"/>
        </w:rPr>
        <w:t>國內</w:t>
      </w:r>
      <w:r w:rsidR="00F83ECA" w:rsidRPr="00F83ECA">
        <w:rPr>
          <w:rFonts w:ascii="標楷體" w:eastAsia="標楷體" w:hAnsi="標楷體" w:hint="eastAsia"/>
          <w:b/>
          <w:bCs/>
          <w:color w:val="000000" w:themeColor="text1"/>
          <w:sz w:val="28"/>
          <w:szCs w:val="32"/>
        </w:rPr>
        <w:t>普惠金融發展</w:t>
      </w:r>
      <w:r w:rsidR="005D55EF">
        <w:rPr>
          <w:rFonts w:ascii="標楷體" w:eastAsia="標楷體" w:hAnsi="標楷體" w:hint="eastAsia"/>
          <w:b/>
          <w:bCs/>
          <w:color w:val="000000" w:themeColor="text1"/>
          <w:sz w:val="28"/>
          <w:szCs w:val="32"/>
        </w:rPr>
        <w:t>與</w:t>
      </w:r>
      <w:r w:rsidR="00F83ECA" w:rsidRPr="00F83ECA">
        <w:rPr>
          <w:rFonts w:ascii="標楷體" w:eastAsia="標楷體" w:hAnsi="標楷體" w:hint="eastAsia"/>
          <w:b/>
          <w:bCs/>
          <w:color w:val="000000" w:themeColor="text1"/>
          <w:sz w:val="28"/>
          <w:szCs w:val="32"/>
        </w:rPr>
        <w:t>政策執行，惟衡量指標</w:t>
      </w:r>
      <w:r w:rsidR="001A458B">
        <w:rPr>
          <w:rFonts w:ascii="標楷體" w:eastAsia="標楷體" w:hAnsi="標楷體" w:hint="eastAsia"/>
          <w:b/>
          <w:bCs/>
          <w:color w:val="000000" w:themeColor="text1"/>
          <w:sz w:val="28"/>
          <w:szCs w:val="32"/>
        </w:rPr>
        <w:t>設定之</w:t>
      </w:r>
      <w:r w:rsidR="00F83ECA" w:rsidRPr="00F83ECA">
        <w:rPr>
          <w:rFonts w:ascii="標楷體" w:eastAsia="標楷體" w:hAnsi="標楷體" w:hint="eastAsia"/>
          <w:b/>
          <w:bCs/>
          <w:color w:val="000000" w:themeColor="text1"/>
          <w:sz w:val="28"/>
          <w:szCs w:val="32"/>
        </w:rPr>
        <w:t>目標值項數逐年減少</w:t>
      </w:r>
      <w:r w:rsidR="001A458B">
        <w:rPr>
          <w:rFonts w:ascii="標楷體" w:eastAsia="標楷體" w:hAnsi="標楷體" w:hint="eastAsia"/>
          <w:b/>
          <w:bCs/>
          <w:color w:val="000000" w:themeColor="text1"/>
          <w:sz w:val="28"/>
          <w:szCs w:val="32"/>
        </w:rPr>
        <w:t>或過於寬鬆</w:t>
      </w:r>
      <w:r w:rsidR="00F83ECA" w:rsidRPr="00F83ECA">
        <w:rPr>
          <w:rFonts w:ascii="標楷體" w:eastAsia="標楷體" w:hAnsi="標楷體" w:hint="eastAsia"/>
          <w:b/>
          <w:bCs/>
          <w:color w:val="000000" w:themeColor="text1"/>
          <w:sz w:val="28"/>
          <w:szCs w:val="32"/>
        </w:rPr>
        <w:t>，且指標項目之覆蓋率及執行成效</w:t>
      </w:r>
      <w:r w:rsidR="0071115A">
        <w:rPr>
          <w:rFonts w:ascii="標楷體" w:eastAsia="標楷體" w:hAnsi="標楷體" w:hint="eastAsia"/>
          <w:b/>
          <w:bCs/>
          <w:color w:val="000000" w:themeColor="text1"/>
          <w:sz w:val="28"/>
          <w:szCs w:val="32"/>
        </w:rPr>
        <w:t>，</w:t>
      </w:r>
      <w:r w:rsidR="00F83ECA" w:rsidRPr="00F83ECA">
        <w:rPr>
          <w:rFonts w:ascii="標楷體" w:eastAsia="標楷體" w:hAnsi="標楷體" w:hint="eastAsia"/>
          <w:b/>
          <w:bCs/>
          <w:color w:val="000000" w:themeColor="text1"/>
          <w:sz w:val="28"/>
          <w:szCs w:val="32"/>
        </w:rPr>
        <w:t>與國際存有落差</w:t>
      </w:r>
      <w:r w:rsidR="00253068">
        <w:rPr>
          <w:rFonts w:ascii="標楷體" w:eastAsia="標楷體" w:hAnsi="標楷體" w:hint="eastAsia"/>
          <w:b/>
          <w:bCs/>
          <w:color w:val="000000" w:themeColor="text1"/>
          <w:sz w:val="28"/>
          <w:szCs w:val="32"/>
        </w:rPr>
        <w:t>，</w:t>
      </w:r>
      <w:r w:rsidR="00F83ECA" w:rsidRPr="00F83ECA">
        <w:rPr>
          <w:rFonts w:ascii="標楷體" w:eastAsia="標楷體" w:hAnsi="標楷體" w:hint="eastAsia"/>
          <w:b/>
          <w:bCs/>
          <w:color w:val="000000" w:themeColor="text1"/>
          <w:sz w:val="28"/>
          <w:szCs w:val="32"/>
        </w:rPr>
        <w:t>又股權群眾募資執行成效</w:t>
      </w:r>
      <w:r w:rsidR="00BD5215">
        <w:rPr>
          <w:rFonts w:ascii="標楷體" w:eastAsia="標楷體" w:hAnsi="標楷體" w:hint="eastAsia"/>
          <w:b/>
          <w:bCs/>
          <w:color w:val="000000" w:themeColor="text1"/>
          <w:sz w:val="28"/>
          <w:szCs w:val="32"/>
        </w:rPr>
        <w:t>遲</w:t>
      </w:r>
      <w:r w:rsidR="00F83ECA" w:rsidRPr="00F83ECA">
        <w:rPr>
          <w:rFonts w:ascii="標楷體" w:eastAsia="標楷體" w:hAnsi="標楷體" w:hint="eastAsia"/>
          <w:b/>
          <w:bCs/>
          <w:color w:val="000000" w:themeColor="text1"/>
          <w:sz w:val="28"/>
          <w:szCs w:val="32"/>
        </w:rPr>
        <w:t>未發揮政策原意，允宜適時調整衡量項目及目標值，並積極檢討股權群眾募資機制，以達普惠金融目標。</w:t>
      </w:r>
    </w:p>
    <w:p w14:paraId="5B163432" w14:textId="3B7791EA" w:rsidR="00C75E58" w:rsidRDefault="00CE6AD3" w:rsidP="00424CF7">
      <w:pPr>
        <w:overflowPunct w:val="0"/>
        <w:spacing w:line="430" w:lineRule="exact"/>
        <w:ind w:firstLineChars="200" w:firstLine="480"/>
        <w:jc w:val="both"/>
        <w:outlineLvl w:val="1"/>
        <w:rPr>
          <w:rFonts w:ascii="標楷體" w:eastAsia="標楷體" w:hAnsi="標楷體"/>
          <w:color w:val="000000" w:themeColor="text1"/>
          <w:szCs w:val="32"/>
          <w:shd w:val="clear" w:color="auto" w:fill="FFFFFF"/>
        </w:rPr>
      </w:pPr>
      <w:r>
        <w:rPr>
          <w:rFonts w:ascii="標楷體" w:eastAsia="標楷體" w:hAnsi="標楷體" w:hint="eastAsia"/>
          <w:color w:val="000000" w:themeColor="text1"/>
          <w:szCs w:val="32"/>
          <w:shd w:val="clear" w:color="auto" w:fill="FFFFFF"/>
        </w:rPr>
        <w:t>金融監督管理委員會（下稱</w:t>
      </w:r>
      <w:r w:rsidR="00F83ECA" w:rsidRPr="00F83ECA">
        <w:rPr>
          <w:rFonts w:ascii="標楷體" w:eastAsia="標楷體" w:hAnsi="標楷體" w:hint="eastAsia"/>
          <w:color w:val="000000" w:themeColor="text1"/>
          <w:szCs w:val="32"/>
          <w:shd w:val="clear" w:color="auto" w:fill="FFFFFF"/>
        </w:rPr>
        <w:t>金管會</w:t>
      </w:r>
      <w:r>
        <w:rPr>
          <w:rFonts w:ascii="標楷體" w:eastAsia="標楷體" w:hAnsi="標楷體" w:hint="eastAsia"/>
          <w:color w:val="000000" w:themeColor="text1"/>
          <w:szCs w:val="32"/>
          <w:shd w:val="clear" w:color="auto" w:fill="FFFFFF"/>
        </w:rPr>
        <w:t>）</w:t>
      </w:r>
      <w:r w:rsidR="00B16408" w:rsidRPr="00B16408">
        <w:rPr>
          <w:rFonts w:ascii="標楷體" w:eastAsia="標楷體" w:hAnsi="標楷體" w:hint="eastAsia"/>
          <w:color w:val="000000" w:themeColor="text1"/>
          <w:szCs w:val="32"/>
          <w:shd w:val="clear" w:color="auto" w:fill="FFFFFF"/>
        </w:rPr>
        <w:t>為提升金融可及性、使用性及品質，並與國際接軌</w:t>
      </w:r>
      <w:r w:rsidR="00F83ECA" w:rsidRPr="00F83ECA">
        <w:rPr>
          <w:rFonts w:ascii="標楷體" w:eastAsia="標楷體" w:hAnsi="標楷體" w:hint="eastAsia"/>
          <w:color w:val="000000" w:themeColor="text1"/>
          <w:szCs w:val="32"/>
          <w:shd w:val="clear" w:color="auto" w:fill="FFFFFF"/>
        </w:rPr>
        <w:t>，</w:t>
      </w:r>
      <w:r w:rsidR="00B16408">
        <w:rPr>
          <w:rFonts w:ascii="標楷體" w:eastAsia="標楷體" w:hAnsi="標楷體" w:hint="eastAsia"/>
          <w:color w:val="000000" w:themeColor="text1"/>
          <w:szCs w:val="32"/>
          <w:shd w:val="clear" w:color="auto" w:fill="FFFFFF"/>
        </w:rPr>
        <w:t>持續</w:t>
      </w:r>
      <w:r w:rsidR="00F83ECA" w:rsidRPr="00F83ECA">
        <w:rPr>
          <w:rFonts w:ascii="標楷體" w:eastAsia="標楷體" w:hAnsi="標楷體" w:hint="eastAsia"/>
          <w:color w:val="000000" w:themeColor="text1"/>
          <w:szCs w:val="32"/>
          <w:shd w:val="clear" w:color="auto" w:fill="FFFFFF"/>
        </w:rPr>
        <w:t>推動</w:t>
      </w:r>
      <w:r w:rsidR="00B16408" w:rsidRPr="00B16408">
        <w:rPr>
          <w:rFonts w:ascii="標楷體" w:eastAsia="標楷體" w:hAnsi="標楷體" w:hint="eastAsia"/>
          <w:color w:val="000000" w:themeColor="text1"/>
          <w:szCs w:val="32"/>
          <w:shd w:val="clear" w:color="auto" w:fill="FFFFFF"/>
        </w:rPr>
        <w:t>微型及小額終老保險、股權性質之群眾募資</w:t>
      </w:r>
      <w:r w:rsidR="00B16408" w:rsidRPr="00F83ECA">
        <w:rPr>
          <w:rFonts w:ascii="標楷體" w:eastAsia="標楷體" w:hAnsi="標楷體" w:hint="eastAsia"/>
          <w:color w:val="000000"/>
        </w:rPr>
        <w:t>（下稱股權群眾募資）</w:t>
      </w:r>
      <w:r w:rsidR="00B16408" w:rsidRPr="00B16408">
        <w:rPr>
          <w:rFonts w:ascii="標楷體" w:eastAsia="標楷體" w:hAnsi="標楷體" w:hint="eastAsia"/>
          <w:color w:val="000000" w:themeColor="text1"/>
          <w:szCs w:val="32"/>
          <w:shd w:val="clear" w:color="auto" w:fill="FFFFFF"/>
        </w:rPr>
        <w:t>、創建創櫃板、鼓勵金融機構於偏鄉地區提供金融服務等多項普惠金融政策，</w:t>
      </w:r>
      <w:r>
        <w:rPr>
          <w:rFonts w:ascii="標楷體" w:eastAsia="標楷體" w:hAnsi="標楷體" w:hint="eastAsia"/>
          <w:color w:val="000000" w:themeColor="text1"/>
          <w:szCs w:val="32"/>
          <w:shd w:val="clear" w:color="auto" w:fill="FFFFFF"/>
        </w:rPr>
        <w:t>並</w:t>
      </w:r>
      <w:r w:rsidRPr="00CE6AD3">
        <w:rPr>
          <w:rFonts w:ascii="標楷體" w:eastAsia="標楷體" w:hAnsi="標楷體" w:hint="eastAsia"/>
          <w:color w:val="000000" w:themeColor="text1"/>
          <w:szCs w:val="32"/>
          <w:shd w:val="clear" w:color="auto" w:fill="FFFFFF"/>
        </w:rPr>
        <w:t>參考「二十國組織（Group of Twenty）普惠金融指標體系」建置「我國普惠金融衡量指標」，評估</w:t>
      </w:r>
      <w:r w:rsidR="00253068">
        <w:rPr>
          <w:rFonts w:ascii="標楷體" w:eastAsia="標楷體" w:hAnsi="標楷體" w:hint="eastAsia"/>
          <w:color w:val="000000" w:themeColor="text1"/>
          <w:szCs w:val="32"/>
          <w:shd w:val="clear" w:color="auto" w:fill="FFFFFF"/>
        </w:rPr>
        <w:t>國內</w:t>
      </w:r>
      <w:r w:rsidRPr="00CE6AD3">
        <w:rPr>
          <w:rFonts w:ascii="標楷體" w:eastAsia="標楷體" w:hAnsi="標楷體" w:hint="eastAsia"/>
          <w:color w:val="000000" w:themeColor="text1"/>
          <w:szCs w:val="32"/>
          <w:shd w:val="clear" w:color="auto" w:fill="FFFFFF"/>
        </w:rPr>
        <w:t>普惠金融發展狀況及政策執行成效</w:t>
      </w:r>
      <w:r w:rsidR="00F83ECA" w:rsidRPr="00F83ECA">
        <w:rPr>
          <w:rFonts w:ascii="標楷體" w:eastAsia="標楷體" w:hAnsi="標楷體" w:hint="eastAsia"/>
          <w:color w:val="000000" w:themeColor="text1"/>
          <w:szCs w:val="32"/>
          <w:shd w:val="clear" w:color="auto" w:fill="FFFFFF"/>
        </w:rPr>
        <w:t>。經查普惠金融推動情形，核有下列事項：</w:t>
      </w:r>
    </w:p>
    <w:p w14:paraId="03CA556C" w14:textId="7FA02ACF" w:rsidR="00F83ECA" w:rsidRDefault="00D005D2" w:rsidP="00E50F7A">
      <w:pPr>
        <w:overflowPunct w:val="0"/>
        <w:spacing w:line="426" w:lineRule="exact"/>
        <w:ind w:leftChars="1" w:left="2" w:firstLineChars="450" w:firstLine="1081"/>
        <w:jc w:val="both"/>
        <w:outlineLvl w:val="2"/>
        <w:rPr>
          <w:rFonts w:ascii="標楷體" w:eastAsia="標楷體" w:hAnsi="標楷體"/>
          <w:color w:val="000000"/>
        </w:rPr>
      </w:pPr>
      <w:r>
        <w:rPr>
          <w:rFonts w:ascii="標楷體" w:eastAsia="標楷體" w:hAnsi="標楷體" w:hint="eastAsia"/>
          <w:b/>
          <w:noProof/>
          <w:color w:val="000000"/>
        </w:rPr>
        <w:lastRenderedPageBreak/>
        <mc:AlternateContent>
          <mc:Choice Requires="wps">
            <w:drawing>
              <wp:anchor distT="0" distB="0" distL="114300" distR="114300" simplePos="0" relativeHeight="251694080" behindDoc="0" locked="0" layoutInCell="1" allowOverlap="1" wp14:anchorId="314291F8" wp14:editId="5EF5C884">
                <wp:simplePos x="0" y="0"/>
                <wp:positionH relativeFrom="column">
                  <wp:posOffset>2679700</wp:posOffset>
                </wp:positionH>
                <wp:positionV relativeFrom="paragraph">
                  <wp:posOffset>3361632</wp:posOffset>
                </wp:positionV>
                <wp:extent cx="2348230" cy="267335"/>
                <wp:effectExtent l="0" t="0" r="0" b="0"/>
                <wp:wrapSquare wrapText="bothSides"/>
                <wp:docPr id="9" name="文字方塊 9"/>
                <wp:cNvGraphicFramePr/>
                <a:graphic xmlns:a="http://schemas.openxmlformats.org/drawingml/2006/main">
                  <a:graphicData uri="http://schemas.microsoft.com/office/word/2010/wordprocessingShape">
                    <wps:wsp>
                      <wps:cNvSpPr txBox="1"/>
                      <wps:spPr>
                        <a:xfrm>
                          <a:off x="0" y="0"/>
                          <a:ext cx="2348230" cy="267335"/>
                        </a:xfrm>
                        <a:prstGeom prst="rect">
                          <a:avLst/>
                        </a:prstGeom>
                        <a:noFill/>
                        <a:ln w="6350">
                          <a:noFill/>
                        </a:ln>
                      </wps:spPr>
                      <wps:txbx>
                        <w:txbxContent>
                          <w:p w14:paraId="2FA42A8C" w14:textId="30A0A614" w:rsidR="004665F6" w:rsidRPr="003B4AD3" w:rsidRDefault="004665F6" w:rsidP="004665F6">
                            <w:pPr>
                              <w:rPr>
                                <w:rFonts w:ascii="標楷體" w:eastAsia="標楷體" w:hAnsi="標楷體"/>
                                <w:sz w:val="18"/>
                                <w:szCs w:val="18"/>
                              </w:rPr>
                            </w:pPr>
                            <w:r w:rsidRPr="003B4AD3">
                              <w:rPr>
                                <w:rFonts w:ascii="標楷體" w:eastAsia="標楷體" w:hAnsi="標楷體" w:hint="eastAsia"/>
                                <w:sz w:val="18"/>
                                <w:szCs w:val="18"/>
                              </w:rPr>
                              <w:t>資料來源：整理自金管會</w:t>
                            </w:r>
                            <w:r>
                              <w:rPr>
                                <w:rFonts w:ascii="標楷體" w:eastAsia="標楷體" w:hAnsi="標楷體" w:hint="eastAsia"/>
                                <w:sz w:val="18"/>
                                <w:szCs w:val="18"/>
                              </w:rPr>
                              <w:t>網站公告</w:t>
                            </w:r>
                            <w:r w:rsidRPr="003B4AD3">
                              <w:rPr>
                                <w:rFonts w:ascii="標楷體" w:eastAsia="標楷體" w:hAnsi="標楷體" w:hint="eastAsia"/>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14291F8" id="_x0000_t202" coordsize="21600,21600" o:spt="202" path="m,l,21600r21600,l21600,xe">
                <v:stroke joinstyle="miter"/>
                <v:path gradientshapeok="t" o:connecttype="rect"/>
              </v:shapetype>
              <v:shape id="文字方塊 9" o:spid="_x0000_s1026" type="#_x0000_t202" style="position:absolute;left:0;text-align:left;margin-left:211pt;margin-top:264.7pt;width:184.9pt;height:21.0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" filled="f" stroked="f" strokeweight=".5pt">
                <v:textbox>
                  <w:txbxContent>
                    <w:p w14:paraId="2FA42A8C" w14:textId="30A0A614" w:rsidR="004665F6" w:rsidRPr="003B4AD3" w:rsidRDefault="004665F6" w:rsidP="004665F6">
                      <w:pPr>
                        <w:rPr>
                          <w:rFonts w:ascii="標楷體" w:eastAsia="標楷體" w:hAnsi="標楷體"/>
                          <w:sz w:val="18"/>
                          <w:szCs w:val="18"/>
                        </w:rPr>
                      </w:pPr>
                      <w:r w:rsidRPr="003B4AD3">
                        <w:rPr>
                          <w:rFonts w:ascii="標楷體" w:eastAsia="標楷體" w:hAnsi="標楷體" w:hint="eastAsia"/>
                          <w:sz w:val="18"/>
                          <w:szCs w:val="18"/>
                        </w:rPr>
                        <w:t>資料來源：整理自金管會</w:t>
                      </w:r>
                      <w:r>
                        <w:rPr>
                          <w:rFonts w:ascii="標楷體" w:eastAsia="標楷體" w:hAnsi="標楷體" w:hint="eastAsia"/>
                          <w:sz w:val="18"/>
                          <w:szCs w:val="18"/>
                        </w:rPr>
                        <w:t>網站公告</w:t>
                      </w:r>
                      <w:r w:rsidRPr="003B4AD3">
                        <w:rPr>
                          <w:rFonts w:ascii="標楷體" w:eastAsia="標楷體" w:hAnsi="標楷體" w:hint="eastAsia"/>
                          <w:sz w:val="18"/>
                          <w:szCs w:val="18"/>
                        </w:rPr>
                        <w:t>資料。</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691008" behindDoc="0" locked="0" layoutInCell="1" allowOverlap="1" wp14:anchorId="4CCF5C02" wp14:editId="20D27D51">
                <wp:simplePos x="0" y="0"/>
                <wp:positionH relativeFrom="column">
                  <wp:posOffset>5873115</wp:posOffset>
                </wp:positionH>
                <wp:positionV relativeFrom="paragraph">
                  <wp:posOffset>2586297</wp:posOffset>
                </wp:positionV>
                <wp:extent cx="595630" cy="319405"/>
                <wp:effectExtent l="0" t="0" r="0" b="4445"/>
                <wp:wrapSquare wrapText="bothSides"/>
                <wp:docPr id="6" name="文字方塊 6"/>
                <wp:cNvGraphicFramePr/>
                <a:graphic xmlns:a="http://schemas.openxmlformats.org/drawingml/2006/main">
                  <a:graphicData uri="http://schemas.microsoft.com/office/word/2010/wordprocessingShape">
                    <wps:wsp>
                      <wps:cNvSpPr txBox="1"/>
                      <wps:spPr>
                        <a:xfrm>
                          <a:off x="0" y="0"/>
                          <a:ext cx="595630" cy="319405"/>
                        </a:xfrm>
                        <a:prstGeom prst="rect">
                          <a:avLst/>
                        </a:prstGeom>
                        <a:noFill/>
                        <a:ln w="6350">
                          <a:noFill/>
                        </a:ln>
                      </wps:spPr>
                      <wps:txbx>
                        <w:txbxContent>
                          <w:p w14:paraId="40B7958E" w14:textId="77777777" w:rsidR="004665F6" w:rsidRPr="006F4ABF" w:rsidRDefault="004665F6" w:rsidP="004665F6">
                            <w:pPr>
                              <w:rPr>
                                <w:rFonts w:ascii="標楷體" w:eastAsia="標楷體" w:hAnsi="標楷體"/>
                                <w:sz w:val="20"/>
                                <w:szCs w:val="20"/>
                              </w:rPr>
                            </w:pPr>
                            <w:r w:rsidRPr="006F4ABF">
                              <w:rPr>
                                <w:rFonts w:ascii="標楷體" w:eastAsia="標楷體" w:hAnsi="標楷體" w:hint="eastAsia"/>
                                <w:sz w:val="20"/>
                                <w:szCs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CF5C02" id="文字方塊 6" o:spid="_x0000_s1027" type="#_x0000_t202" style="position:absolute;left:0;text-align:left;margin-left:462.45pt;margin-top:203.65pt;width:46.9pt;height:25.1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" filled="f" stroked="f" strokeweight=".5pt">
                <v:textbox>
                  <w:txbxContent>
                    <w:p w14:paraId="40B7958E" w14:textId="77777777" w:rsidR="004665F6" w:rsidRPr="006F4ABF" w:rsidRDefault="004665F6" w:rsidP="004665F6">
                      <w:pPr>
                        <w:rPr>
                          <w:rFonts w:ascii="標楷體" w:eastAsia="標楷體" w:hAnsi="標楷體"/>
                          <w:sz w:val="20"/>
                          <w:szCs w:val="20"/>
                        </w:rPr>
                      </w:pPr>
                      <w:r w:rsidRPr="006F4ABF">
                        <w:rPr>
                          <w:rFonts w:ascii="標楷體" w:eastAsia="標楷體" w:hAnsi="標楷體" w:hint="eastAsia"/>
                          <w:sz w:val="20"/>
                          <w:szCs w:val="20"/>
                        </w:rPr>
                        <w:t>年度</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693056" behindDoc="0" locked="0" layoutInCell="1" allowOverlap="1" wp14:anchorId="75026615" wp14:editId="1718F9CE">
                <wp:simplePos x="0" y="0"/>
                <wp:positionH relativeFrom="column">
                  <wp:posOffset>3678555</wp:posOffset>
                </wp:positionH>
                <wp:positionV relativeFrom="paragraph">
                  <wp:posOffset>1207077</wp:posOffset>
                </wp:positionV>
                <wp:extent cx="339725" cy="234950"/>
                <wp:effectExtent l="0" t="0" r="0" b="0"/>
                <wp:wrapSquare wrapText="bothSides"/>
                <wp:docPr id="8" name="文字方塊 6"/>
                <wp:cNvGraphicFramePr/>
                <a:graphic xmlns:a="http://schemas.openxmlformats.org/drawingml/2006/main">
                  <a:graphicData uri="http://schemas.microsoft.com/office/word/2010/wordprocessingShape">
                    <wps:wsp>
                      <wps:cNvSpPr txBox="1"/>
                      <wps:spPr>
                        <a:xfrm>
                          <a:off x="0" y="0"/>
                          <a:ext cx="339725" cy="234950"/>
                        </a:xfrm>
                        <a:prstGeom prst="rect">
                          <a:avLst/>
                        </a:prstGeom>
                        <a:noFill/>
                        <a:ln w="6350">
                          <a:noFill/>
                        </a:ln>
                      </wps:spPr>
                      <wps:txbx>
                        <w:txbxContent>
                          <w:p w14:paraId="5392A52A" w14:textId="2CA357E4" w:rsidR="004665F6" w:rsidRPr="006F4ABF" w:rsidRDefault="004665F6" w:rsidP="004665F6">
                            <w:pPr>
                              <w:spacing w:line="240" w:lineRule="exact"/>
                              <w:jc w:val="right"/>
                              <w:rPr>
                                <w:rFonts w:ascii="Calibri" w:eastAsia="標楷體" w:hAnsi="標楷體" w:cs="Times New Roman"/>
                                <w:sz w:val="20"/>
                                <w:szCs w:val="20"/>
                              </w:rPr>
                            </w:pPr>
                            <w:r>
                              <w:rPr>
                                <w:rFonts w:ascii="Calibri" w:eastAsia="標楷體" w:hAnsi="標楷體" w:cs="Times New Roman" w:hint="eastAsia"/>
                                <w:sz w:val="20"/>
                                <w:szCs w:val="20"/>
                              </w:rPr>
                              <w:t>項</w:t>
                            </w:r>
                          </w:p>
                          <w:p w14:paraId="3BD72F6C" w14:textId="77777777" w:rsidR="004665F6" w:rsidRPr="006F4ABF" w:rsidRDefault="004665F6" w:rsidP="004665F6">
                            <w:pPr>
                              <w:rPr>
                                <w:rFonts w:ascii="標楷體" w:eastAsia="新細明體" w:hAnsi="標楷體" w:cs="Times New Roman"/>
                                <w:sz w:val="20"/>
                                <w:szCs w:val="20"/>
                              </w:rPr>
                            </w:pPr>
                            <w:r w:rsidRPr="006F4ABF">
                              <w:rPr>
                                <w:rFonts w:ascii="標楷體" w:hAnsi="標楷體" w:cs="Times New Roman" w:hint="eastAsia"/>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5026615" id="_x0000_s1028" type="#_x0000_t202" style="position:absolute;left:0;text-align:left;margin-left:289.65pt;margin-top:95.05pt;width:26.75pt;height:18.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" filled="f" stroked="f" strokeweight=".5pt">
                <v:textbox>
                  <w:txbxContent>
                    <w:p w14:paraId="5392A52A" w14:textId="2CA357E4" w:rsidR="004665F6" w:rsidRPr="006F4ABF" w:rsidRDefault="004665F6" w:rsidP="004665F6">
                      <w:pPr>
                        <w:spacing w:line="240" w:lineRule="exact"/>
                        <w:jc w:val="right"/>
                        <w:rPr>
                          <w:rFonts w:ascii="Calibri" w:eastAsia="標楷體" w:hAnsi="標楷體" w:cs="Times New Roman"/>
                          <w:sz w:val="20"/>
                          <w:szCs w:val="20"/>
                        </w:rPr>
                      </w:pPr>
                      <w:r>
                        <w:rPr>
                          <w:rFonts w:ascii="Calibri" w:eastAsia="標楷體" w:hAnsi="標楷體" w:cs="Times New Roman" w:hint="eastAsia"/>
                          <w:sz w:val="20"/>
                          <w:szCs w:val="20"/>
                        </w:rPr>
                        <w:t>項</w:t>
                      </w:r>
                    </w:p>
                    <w:p w14:paraId="3BD72F6C" w14:textId="77777777" w:rsidR="004665F6" w:rsidRPr="006F4ABF" w:rsidRDefault="004665F6" w:rsidP="004665F6">
                      <w:pPr>
                        <w:rPr>
                          <w:rFonts w:ascii="標楷體" w:eastAsia="新細明體" w:hAnsi="標楷體" w:cs="Times New Roman"/>
                          <w:sz w:val="20"/>
                          <w:szCs w:val="20"/>
                        </w:rPr>
                      </w:pPr>
                      <w:r w:rsidRPr="006F4ABF">
                        <w:rPr>
                          <w:rFonts w:ascii="標楷體" w:hAnsi="標楷體" w:cs="Times New Roman" w:hint="eastAsia"/>
                          <w:sz w:val="20"/>
                          <w:szCs w:val="20"/>
                        </w:rPr>
                        <w:t> </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692032" behindDoc="0" locked="0" layoutInCell="1" allowOverlap="1" wp14:anchorId="1DB5C744" wp14:editId="18AC3749">
                <wp:simplePos x="0" y="0"/>
                <wp:positionH relativeFrom="column">
                  <wp:posOffset>5978525</wp:posOffset>
                </wp:positionH>
                <wp:positionV relativeFrom="paragraph">
                  <wp:posOffset>1206442</wp:posOffset>
                </wp:positionV>
                <wp:extent cx="250825" cy="235585"/>
                <wp:effectExtent l="0" t="0" r="0" b="0"/>
                <wp:wrapSquare wrapText="bothSides"/>
                <wp:docPr id="7" name="文字方塊 6"/>
                <wp:cNvGraphicFramePr/>
                <a:graphic xmlns:a="http://schemas.openxmlformats.org/drawingml/2006/main">
                  <a:graphicData uri="http://schemas.microsoft.com/office/word/2010/wordprocessingShape">
                    <wps:wsp>
                      <wps:cNvSpPr txBox="1"/>
                      <wps:spPr>
                        <a:xfrm>
                          <a:off x="0" y="0"/>
                          <a:ext cx="250825" cy="235585"/>
                        </a:xfrm>
                        <a:prstGeom prst="rect">
                          <a:avLst/>
                        </a:prstGeom>
                        <a:noFill/>
                        <a:ln w="6350">
                          <a:noFill/>
                        </a:ln>
                      </wps:spPr>
                      <wps:txbx>
                        <w:txbxContent>
                          <w:p w14:paraId="5DF1389C" w14:textId="77777777" w:rsidR="004665F6" w:rsidRPr="006F4ABF" w:rsidRDefault="004665F6" w:rsidP="004665F6">
                            <w:pPr>
                              <w:spacing w:line="240" w:lineRule="exact"/>
                              <w:jc w:val="right"/>
                              <w:rPr>
                                <w:rFonts w:ascii="Calibri" w:eastAsia="標楷體" w:hAnsi="標楷體" w:cs="Times New Roman"/>
                                <w:sz w:val="20"/>
                                <w:szCs w:val="20"/>
                              </w:rPr>
                            </w:pPr>
                            <w:r w:rsidRPr="006F4ABF">
                              <w:rPr>
                                <w:rFonts w:ascii="Calibri" w:eastAsia="標楷體" w:hAnsi="標楷體" w:cs="Times New Roman" w:hint="eastAsia"/>
                                <w:sz w:val="20"/>
                                <w:szCs w:val="20"/>
                              </w:rPr>
                              <w:t>％</w:t>
                            </w:r>
                          </w:p>
                          <w:p w14:paraId="0A159237" w14:textId="77777777" w:rsidR="004665F6" w:rsidRPr="006F4ABF" w:rsidRDefault="004665F6" w:rsidP="004665F6">
                            <w:pPr>
                              <w:rPr>
                                <w:rFonts w:ascii="標楷體" w:eastAsia="新細明體" w:hAnsi="標楷體" w:cs="Times New Roman"/>
                                <w:sz w:val="20"/>
                                <w:szCs w:val="20"/>
                              </w:rPr>
                            </w:pPr>
                            <w:r w:rsidRPr="006F4ABF">
                              <w:rPr>
                                <w:rFonts w:ascii="標楷體" w:hAnsi="標楷體" w:cs="Times New Roman" w:hint="eastAsia"/>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B5C744" id="_x0000_s1029" type="#_x0000_t202" style="position:absolute;left:0;text-align:left;margin-left:470.75pt;margin-top:95pt;width:19.75pt;height:18.5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" filled="f" stroked="f" strokeweight=".5pt">
                <v:textbox>
                  <w:txbxContent>
                    <w:p w14:paraId="5DF1389C" w14:textId="77777777" w:rsidR="004665F6" w:rsidRPr="006F4ABF" w:rsidRDefault="004665F6" w:rsidP="004665F6">
                      <w:pPr>
                        <w:spacing w:line="240" w:lineRule="exact"/>
                        <w:jc w:val="right"/>
                        <w:rPr>
                          <w:rFonts w:ascii="Calibri" w:eastAsia="標楷體" w:hAnsi="標楷體" w:cs="Times New Roman"/>
                          <w:sz w:val="20"/>
                          <w:szCs w:val="20"/>
                        </w:rPr>
                      </w:pPr>
                      <w:r w:rsidRPr="006F4ABF">
                        <w:rPr>
                          <w:rFonts w:ascii="Calibri" w:eastAsia="標楷體" w:hAnsi="標楷體" w:cs="Times New Roman" w:hint="eastAsia"/>
                          <w:sz w:val="20"/>
                          <w:szCs w:val="20"/>
                        </w:rPr>
                        <w:t>％</w:t>
                      </w:r>
                    </w:p>
                    <w:p w14:paraId="0A159237" w14:textId="77777777" w:rsidR="004665F6" w:rsidRPr="006F4ABF" w:rsidRDefault="004665F6" w:rsidP="004665F6">
                      <w:pPr>
                        <w:rPr>
                          <w:rFonts w:ascii="標楷體" w:eastAsia="新細明體" w:hAnsi="標楷體" w:cs="Times New Roman"/>
                          <w:sz w:val="20"/>
                          <w:szCs w:val="20"/>
                        </w:rPr>
                      </w:pPr>
                      <w:r w:rsidRPr="006F4ABF">
                        <w:rPr>
                          <w:rFonts w:ascii="標楷體" w:hAnsi="標楷體" w:cs="Times New Roman" w:hint="eastAsia"/>
                          <w:sz w:val="20"/>
                          <w:szCs w:val="20"/>
                        </w:rPr>
                        <w:t> </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695104" behindDoc="0" locked="0" layoutInCell="1" allowOverlap="1" wp14:anchorId="7F11CFAF" wp14:editId="384AE418">
                <wp:simplePos x="0" y="0"/>
                <wp:positionH relativeFrom="column">
                  <wp:posOffset>2479040</wp:posOffset>
                </wp:positionH>
                <wp:positionV relativeFrom="paragraph">
                  <wp:posOffset>946843</wp:posOffset>
                </wp:positionV>
                <wp:extent cx="3959860" cy="2701290"/>
                <wp:effectExtent l="0" t="0" r="0" b="3810"/>
                <wp:wrapSquare wrapText="bothSides"/>
                <wp:docPr id="16" name="文字方塊 16"/>
                <wp:cNvGraphicFramePr/>
                <a:graphic xmlns:a="http://schemas.openxmlformats.org/drawingml/2006/main">
                  <a:graphicData uri="http://schemas.microsoft.com/office/word/2010/wordprocessingShape">
                    <wps:wsp>
                      <wps:cNvSpPr txBox="1"/>
                      <wps:spPr>
                        <a:xfrm>
                          <a:off x="0" y="0"/>
                          <a:ext cx="3959860" cy="2701290"/>
                        </a:xfrm>
                        <a:prstGeom prst="rect">
                          <a:avLst/>
                        </a:prstGeom>
                        <a:noFill/>
                        <a:ln w="6350">
                          <a:noFill/>
                        </a:ln>
                      </wps:spPr>
                      <wps:txbx>
                        <w:txbxContent>
                          <w:p w14:paraId="283E7C60" w14:textId="2361FBA6" w:rsidR="004665F6" w:rsidRDefault="00336E62">
                            <w:r>
                              <w:rPr>
                                <w:noProof/>
                              </w:rPr>
                              <w:drawing>
                                <wp:inline distT="0" distB="0" distL="0" distR="0" wp14:anchorId="00FFE34E" wp14:editId="38B132D4">
                                  <wp:extent cx="3770630" cy="2470439"/>
                                  <wp:effectExtent l="0" t="0" r="0" b="0"/>
                                  <wp:docPr id="22" name="圖表 22">
                                    <a:extLst xmlns:a="http://schemas.openxmlformats.org/drawingml/2006/main">
                                      <a:ext uri="{FF2B5EF4-FFF2-40B4-BE49-F238E27FC236}">
                                        <a16:creationId xmlns:a16="http://schemas.microsoft.com/office/drawing/2014/main" id="{9E5411E5-F323-463A-844D-2487FEC7D8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1CFAF" id="文字方塊 16" o:spid="_x0000_s1030" type="#_x0000_t202" style="position:absolute;left:0;text-align:left;margin-left:195.2pt;margin-top:74.55pt;width:311.8pt;height:212.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" filled="f" stroked="f" strokeweight=".5pt">
                <v:textbox>
                  <w:txbxContent>
                    <w:p w14:paraId="283E7C60" w14:textId="2361FBA6" w:rsidR="004665F6" w:rsidRDefault="00336E62">
                      <w:r>
                        <w:rPr>
                          <w:noProof/>
                        </w:rPr>
                        <w:drawing>
                          <wp:inline distT="0" distB="0" distL="0" distR="0" wp14:anchorId="00FFE34E" wp14:editId="38B132D4">
                            <wp:extent cx="3770630" cy="2470439"/>
                            <wp:effectExtent l="0" t="0" r="0" b="0"/>
                            <wp:docPr id="22" name="圖表 22">
                              <a:extLst xmlns:a="http://schemas.openxmlformats.org/drawingml/2006/main">
                                <a:ext uri="{FF2B5EF4-FFF2-40B4-BE49-F238E27FC236}">
                                  <a16:creationId xmlns:a16="http://schemas.microsoft.com/office/drawing/2014/main" id="{9E5411E5-F323-463A-844D-2487FEC7D8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v:textbox>
                <w10:wrap type="square"/>
              </v:shape>
            </w:pict>
          </mc:Fallback>
        </mc:AlternateContent>
      </w:r>
      <w:r w:rsidR="00F83ECA" w:rsidRPr="00F83ECA">
        <w:rPr>
          <w:rFonts w:ascii="標楷體" w:eastAsia="標楷體" w:hAnsi="標楷體" w:hint="eastAsia"/>
          <w:b/>
          <w:color w:val="000000"/>
        </w:rPr>
        <w:t>1.</w:t>
      </w:r>
      <w:r w:rsidR="00F83ECA">
        <w:rPr>
          <w:rFonts w:ascii="標楷體" w:eastAsia="標楷體" w:hAnsi="標楷體" w:hint="eastAsia"/>
          <w:b/>
          <w:color w:val="000000" w:themeColor="text1"/>
          <w:szCs w:val="24"/>
        </w:rPr>
        <w:t xml:space="preserve">　</w:t>
      </w:r>
      <w:r w:rsidR="0022131D" w:rsidRPr="0022131D">
        <w:rPr>
          <w:rFonts w:ascii="標楷體" w:eastAsia="標楷體" w:hAnsi="標楷體" w:hint="eastAsia"/>
          <w:b/>
          <w:color w:val="000000" w:themeColor="text1"/>
          <w:szCs w:val="24"/>
        </w:rPr>
        <w:t>普惠金融衡量指標</w:t>
      </w:r>
      <w:r w:rsidR="001A458B">
        <w:rPr>
          <w:rFonts w:ascii="標楷體" w:eastAsia="標楷體" w:hAnsi="標楷體" w:hint="eastAsia"/>
          <w:b/>
          <w:color w:val="000000"/>
        </w:rPr>
        <w:t>設定之</w:t>
      </w:r>
      <w:r w:rsidR="00F83ECA" w:rsidRPr="00F83ECA">
        <w:rPr>
          <w:rFonts w:ascii="標楷體" w:eastAsia="標楷體" w:hAnsi="標楷體" w:hint="eastAsia"/>
          <w:b/>
          <w:color w:val="000000"/>
        </w:rPr>
        <w:t>目標值項數逐年下降</w:t>
      </w:r>
      <w:r w:rsidR="00336E62">
        <w:rPr>
          <w:rFonts w:ascii="標楷體" w:eastAsia="標楷體" w:hAnsi="標楷體" w:hint="eastAsia"/>
          <w:b/>
          <w:color w:val="000000"/>
        </w:rPr>
        <w:t>或</w:t>
      </w:r>
      <w:r w:rsidR="00F83ECA" w:rsidRPr="00F83ECA">
        <w:rPr>
          <w:rFonts w:ascii="標楷體" w:eastAsia="標楷體" w:hAnsi="標楷體" w:hint="eastAsia"/>
          <w:b/>
          <w:color w:val="000000"/>
        </w:rPr>
        <w:t>過於寬鬆，且指標項目之覆蓋率及成效</w:t>
      </w:r>
      <w:r w:rsidR="001A458B">
        <w:rPr>
          <w:rFonts w:ascii="標楷體" w:eastAsia="標楷體" w:hAnsi="標楷體" w:hint="eastAsia"/>
          <w:b/>
          <w:color w:val="000000"/>
        </w:rPr>
        <w:t>，</w:t>
      </w:r>
      <w:r w:rsidR="00F83ECA" w:rsidRPr="00F83ECA">
        <w:rPr>
          <w:rFonts w:ascii="標楷體" w:eastAsia="標楷體" w:hAnsi="標楷體" w:hint="eastAsia"/>
          <w:b/>
          <w:color w:val="000000"/>
        </w:rPr>
        <w:t>與國際存有落差</w:t>
      </w:r>
      <w:r w:rsidR="00F83ECA">
        <w:rPr>
          <w:rFonts w:ascii="標楷體" w:eastAsia="標楷體" w:hAnsi="標楷體" w:hint="eastAsia"/>
          <w:b/>
          <w:color w:val="000000"/>
        </w:rPr>
        <w:t>：</w:t>
      </w:r>
      <w:r w:rsidR="00F83ECA" w:rsidRPr="00F83ECA">
        <w:rPr>
          <w:rFonts w:ascii="標楷體" w:eastAsia="標楷體" w:hAnsi="標楷體" w:hint="eastAsia"/>
          <w:color w:val="000000"/>
        </w:rPr>
        <w:t>金管會111至113年度分別訂定25</w:t>
      </w:r>
      <w:r w:rsidR="0023671D" w:rsidRPr="00F83ECA">
        <w:rPr>
          <w:rFonts w:ascii="標楷體" w:eastAsia="標楷體" w:hAnsi="標楷體" w:hint="eastAsia"/>
          <w:color w:val="000000"/>
        </w:rPr>
        <w:t>項</w:t>
      </w:r>
      <w:r w:rsidR="00F83ECA" w:rsidRPr="00F83ECA">
        <w:rPr>
          <w:rFonts w:ascii="標楷體" w:eastAsia="標楷體" w:hAnsi="標楷體" w:hint="eastAsia"/>
          <w:color w:val="000000"/>
        </w:rPr>
        <w:t>、23</w:t>
      </w:r>
      <w:r w:rsidR="0023671D" w:rsidRPr="00F83ECA">
        <w:rPr>
          <w:rFonts w:ascii="標楷體" w:eastAsia="標楷體" w:hAnsi="標楷體" w:hint="eastAsia"/>
          <w:color w:val="000000"/>
        </w:rPr>
        <w:t>項</w:t>
      </w:r>
      <w:r w:rsidR="00F83ECA" w:rsidRPr="00F83ECA">
        <w:rPr>
          <w:rFonts w:ascii="標楷體" w:eastAsia="標楷體" w:hAnsi="標楷體" w:hint="eastAsia"/>
          <w:color w:val="000000"/>
        </w:rPr>
        <w:t>及23項</w:t>
      </w:r>
      <w:r w:rsidR="00AD6579">
        <w:rPr>
          <w:rFonts w:ascii="標楷體" w:eastAsia="標楷體" w:hAnsi="標楷體" w:hint="eastAsia"/>
          <w:color w:val="000000"/>
        </w:rPr>
        <w:t>普惠金融</w:t>
      </w:r>
      <w:r w:rsidR="00F83ECA" w:rsidRPr="00F83ECA">
        <w:rPr>
          <w:rFonts w:ascii="標楷體" w:eastAsia="標楷體" w:hAnsi="標楷體" w:hint="eastAsia"/>
          <w:color w:val="000000"/>
        </w:rPr>
        <w:t>衡量指標，惟衡量指標中訂有目標值</w:t>
      </w:r>
      <w:r w:rsidR="0023671D">
        <w:rPr>
          <w:rFonts w:ascii="標楷體" w:eastAsia="標楷體" w:hAnsi="標楷體" w:hint="eastAsia"/>
          <w:color w:val="000000"/>
        </w:rPr>
        <w:t>者，</w:t>
      </w:r>
      <w:r w:rsidR="00F83ECA" w:rsidRPr="00F83ECA">
        <w:rPr>
          <w:rFonts w:ascii="標楷體" w:eastAsia="標楷體" w:hAnsi="標楷體" w:hint="eastAsia"/>
          <w:color w:val="000000"/>
        </w:rPr>
        <w:t>分別為15</w:t>
      </w:r>
      <w:r w:rsidR="0023671D">
        <w:rPr>
          <w:rFonts w:ascii="標楷體" w:eastAsia="標楷體" w:hAnsi="標楷體" w:hint="eastAsia"/>
          <w:color w:val="000000"/>
        </w:rPr>
        <w:t>項</w:t>
      </w:r>
      <w:r w:rsidR="00F83ECA" w:rsidRPr="00F83ECA">
        <w:rPr>
          <w:rFonts w:ascii="標楷體" w:eastAsia="標楷體" w:hAnsi="標楷體" w:hint="eastAsia"/>
          <w:color w:val="000000"/>
        </w:rPr>
        <w:t>、12</w:t>
      </w:r>
      <w:r w:rsidR="0023671D">
        <w:rPr>
          <w:rFonts w:ascii="標楷體" w:eastAsia="標楷體" w:hAnsi="標楷體" w:hint="eastAsia"/>
          <w:color w:val="000000"/>
        </w:rPr>
        <w:t>項</w:t>
      </w:r>
      <w:r w:rsidR="00F83ECA" w:rsidRPr="00F83ECA">
        <w:rPr>
          <w:rFonts w:ascii="標楷體" w:eastAsia="標楷體" w:hAnsi="標楷體" w:hint="eastAsia"/>
          <w:color w:val="000000"/>
        </w:rPr>
        <w:t>及10項，占比為60.00％、52.17％及43.48％</w:t>
      </w:r>
      <w:r w:rsidR="002F7AF2">
        <w:rPr>
          <w:rFonts w:ascii="標楷體" w:eastAsia="標楷體" w:hAnsi="標楷體" w:hint="eastAsia"/>
          <w:color w:val="000000"/>
        </w:rPr>
        <w:t>（</w:t>
      </w:r>
      <w:r w:rsidR="005D55EF">
        <w:rPr>
          <w:rFonts w:ascii="標楷體" w:eastAsia="標楷體" w:hAnsi="標楷體" w:hint="eastAsia"/>
          <w:color w:val="000000"/>
        </w:rPr>
        <w:t>圖</w:t>
      </w:r>
      <w:r w:rsidR="002F7AF2">
        <w:rPr>
          <w:rFonts w:ascii="標楷體" w:eastAsia="標楷體" w:hAnsi="標楷體" w:hint="eastAsia"/>
          <w:color w:val="000000"/>
        </w:rPr>
        <w:t>1）</w:t>
      </w:r>
      <w:r w:rsidR="00F83ECA" w:rsidRPr="00F83ECA">
        <w:rPr>
          <w:rFonts w:ascii="標楷體" w:eastAsia="標楷體" w:hAnsi="標楷體" w:hint="eastAsia"/>
          <w:color w:val="000000"/>
        </w:rPr>
        <w:t>，呈逐年減少現象</w:t>
      </w:r>
      <w:r w:rsidR="004665F6">
        <w:rPr>
          <w:rFonts w:ascii="標楷體" w:eastAsia="標楷體" w:hAnsi="標楷體" w:hint="eastAsia"/>
          <w:color w:val="000000"/>
        </w:rPr>
        <w:t>，</w:t>
      </w:r>
      <w:r w:rsidR="00F83ECA" w:rsidRPr="00F83ECA">
        <w:rPr>
          <w:rFonts w:ascii="標楷體" w:eastAsia="標楷體" w:hAnsi="標楷體" w:hint="eastAsia"/>
          <w:color w:val="000000"/>
        </w:rPr>
        <w:t>又部分衡量指標設定之目標值過於寬鬆，例如：網路投保</w:t>
      </w:r>
      <w:proofErr w:type="gramStart"/>
      <w:r w:rsidR="00F83ECA" w:rsidRPr="00F83ECA">
        <w:rPr>
          <w:rFonts w:ascii="標楷體" w:eastAsia="標楷體" w:hAnsi="標楷體" w:hint="eastAsia"/>
          <w:color w:val="000000"/>
        </w:rPr>
        <w:t>件數當年度</w:t>
      </w:r>
      <w:proofErr w:type="gramEnd"/>
      <w:r w:rsidR="00F83ECA" w:rsidRPr="00F83ECA">
        <w:rPr>
          <w:rFonts w:ascii="標楷體" w:eastAsia="標楷體" w:hAnsi="標楷體" w:hint="eastAsia"/>
          <w:color w:val="000000"/>
        </w:rPr>
        <w:t>設定之</w:t>
      </w:r>
      <w:proofErr w:type="gramStart"/>
      <w:r w:rsidR="00F83ECA" w:rsidRPr="00F83ECA">
        <w:rPr>
          <w:rFonts w:ascii="標楷體" w:eastAsia="標楷體" w:hAnsi="標楷體" w:hint="eastAsia"/>
          <w:color w:val="000000"/>
        </w:rPr>
        <w:t>目標值均較前一</w:t>
      </w:r>
      <w:proofErr w:type="gramEnd"/>
      <w:r w:rsidR="00F83ECA" w:rsidRPr="00F83ECA">
        <w:rPr>
          <w:rFonts w:ascii="標楷體" w:eastAsia="標楷體" w:hAnsi="標楷體" w:hint="eastAsia"/>
          <w:color w:val="000000"/>
        </w:rPr>
        <w:t>年度實際辦理情形為低、住宅地震基本保險之投保率未達</w:t>
      </w:r>
      <w:proofErr w:type="gramStart"/>
      <w:r w:rsidR="00F83ECA" w:rsidRPr="00F83ECA">
        <w:rPr>
          <w:rFonts w:ascii="標楷體" w:eastAsia="標楷體" w:hAnsi="標楷體" w:hint="eastAsia"/>
          <w:color w:val="000000"/>
        </w:rPr>
        <w:t>4成</w:t>
      </w:r>
      <w:proofErr w:type="gramEnd"/>
      <w:r w:rsidR="00F83ECA" w:rsidRPr="00F83ECA">
        <w:rPr>
          <w:rFonts w:ascii="標楷體" w:eastAsia="標楷體" w:hAnsi="標楷體" w:hint="eastAsia"/>
          <w:color w:val="000000"/>
        </w:rPr>
        <w:t>，卻僅以有效保單件數逐年成長為目標，而未設定具激勵效果之目標值等，不利提升普惠金融政策推動成效。復據國際貨幣基金（International Monetary Fund）金融服務可及性調查結果，全球2021及2022年「每十萬成年人行動支付交易筆數」平均為310萬</w:t>
      </w:r>
      <w:r w:rsidR="00BD02F0">
        <w:rPr>
          <w:rFonts w:ascii="標楷體" w:eastAsia="標楷體" w:hAnsi="標楷體" w:hint="eastAsia"/>
          <w:color w:val="000000"/>
        </w:rPr>
        <w:t>餘</w:t>
      </w:r>
      <w:r w:rsidR="00F83ECA" w:rsidRPr="00F83ECA">
        <w:rPr>
          <w:rFonts w:ascii="標楷體" w:eastAsia="標楷體" w:hAnsi="標楷體" w:hint="eastAsia"/>
          <w:color w:val="000000"/>
        </w:rPr>
        <w:t>筆及423萬</w:t>
      </w:r>
      <w:r w:rsidR="00BD02F0">
        <w:rPr>
          <w:rFonts w:ascii="標楷體" w:eastAsia="標楷體" w:hAnsi="標楷體" w:hint="eastAsia"/>
          <w:color w:val="000000"/>
        </w:rPr>
        <w:t>餘</w:t>
      </w:r>
      <w:r w:rsidR="00F83ECA" w:rsidRPr="00F83ECA">
        <w:rPr>
          <w:rFonts w:ascii="標楷體" w:eastAsia="標楷體" w:hAnsi="標楷體" w:hint="eastAsia"/>
          <w:color w:val="000000"/>
        </w:rPr>
        <w:t>筆，我國僅分別為243萬</w:t>
      </w:r>
      <w:r w:rsidR="00BD02F0">
        <w:rPr>
          <w:rFonts w:ascii="標楷體" w:eastAsia="標楷體" w:hAnsi="標楷體" w:hint="eastAsia"/>
          <w:color w:val="000000"/>
        </w:rPr>
        <w:t>餘</w:t>
      </w:r>
      <w:r w:rsidR="00F83ECA" w:rsidRPr="00F83ECA">
        <w:rPr>
          <w:rFonts w:ascii="標楷體" w:eastAsia="標楷體" w:hAnsi="標楷體" w:hint="eastAsia"/>
          <w:color w:val="000000"/>
        </w:rPr>
        <w:t>筆及283萬</w:t>
      </w:r>
      <w:r w:rsidR="00BD02F0">
        <w:rPr>
          <w:rFonts w:ascii="標楷體" w:eastAsia="標楷體" w:hAnsi="標楷體" w:hint="eastAsia"/>
          <w:color w:val="000000"/>
        </w:rPr>
        <w:t>餘</w:t>
      </w:r>
      <w:r w:rsidR="00F83ECA" w:rsidRPr="00F83ECA">
        <w:rPr>
          <w:rFonts w:ascii="標楷體" w:eastAsia="標楷體" w:hAnsi="標楷體" w:hint="eastAsia"/>
          <w:color w:val="000000"/>
        </w:rPr>
        <w:t>筆，表現遜於國際平均水準；另據世界銀行（World Bank）「全球普惠金融指數資料庫」顯示，相關普惠金融衡量指標尚包括成年人使用金融卡或信用卡比率、成年人向正規金融機構借款比率、成年人金融知識調查、緊急籌款能力、中小企業擁有銀行帳戶比率等</w:t>
      </w:r>
      <w:r w:rsidR="00BD02F0">
        <w:rPr>
          <w:rFonts w:ascii="標楷體" w:eastAsia="標楷體" w:hAnsi="標楷體" w:hint="eastAsia"/>
          <w:color w:val="000000"/>
        </w:rPr>
        <w:t>，惟</w:t>
      </w:r>
      <w:r w:rsidR="00815D87">
        <w:rPr>
          <w:rFonts w:ascii="標楷體" w:eastAsia="標楷體" w:hAnsi="標楷體" w:hint="eastAsia"/>
          <w:color w:val="000000"/>
        </w:rPr>
        <w:t>我國</w:t>
      </w:r>
      <w:r w:rsidR="00815D87" w:rsidRPr="00F83ECA">
        <w:rPr>
          <w:rFonts w:ascii="標楷體" w:eastAsia="標楷體" w:hAnsi="標楷體" w:hint="eastAsia"/>
          <w:color w:val="000000"/>
        </w:rPr>
        <w:t>普惠金融衡量指標</w:t>
      </w:r>
      <w:proofErr w:type="gramStart"/>
      <w:r w:rsidR="00815D87">
        <w:rPr>
          <w:rFonts w:ascii="標楷體" w:eastAsia="標楷體" w:hAnsi="標楷體" w:hint="eastAsia"/>
          <w:color w:val="000000"/>
        </w:rPr>
        <w:t>尚未納列</w:t>
      </w:r>
      <w:r w:rsidR="00F83ECA" w:rsidRPr="00F83ECA">
        <w:rPr>
          <w:rFonts w:ascii="標楷體" w:eastAsia="標楷體" w:hAnsi="標楷體" w:hint="eastAsia"/>
          <w:color w:val="000000"/>
        </w:rPr>
        <w:t>上</w:t>
      </w:r>
      <w:proofErr w:type="gramEnd"/>
      <w:r w:rsidR="00F83ECA" w:rsidRPr="00F83ECA">
        <w:rPr>
          <w:rFonts w:ascii="標楷體" w:eastAsia="標楷體" w:hAnsi="標楷體" w:hint="eastAsia"/>
          <w:color w:val="000000"/>
        </w:rPr>
        <w:t>開世界銀行全球普惠金融指數資料庫揭露</w:t>
      </w:r>
      <w:r w:rsidR="001A458B">
        <w:rPr>
          <w:rFonts w:ascii="標楷體" w:eastAsia="標楷體" w:hAnsi="標楷體" w:hint="eastAsia"/>
          <w:color w:val="000000"/>
        </w:rPr>
        <w:t>之</w:t>
      </w:r>
      <w:r w:rsidR="00F83ECA" w:rsidRPr="00F83ECA">
        <w:rPr>
          <w:rFonts w:ascii="標楷體" w:eastAsia="標楷體" w:hAnsi="標楷體" w:hint="eastAsia"/>
          <w:color w:val="000000"/>
        </w:rPr>
        <w:t>事項</w:t>
      </w:r>
      <w:r w:rsidR="00CE6AD3">
        <w:rPr>
          <w:rFonts w:ascii="標楷體" w:eastAsia="標楷體" w:hAnsi="標楷體" w:hint="eastAsia"/>
          <w:color w:val="000000"/>
        </w:rPr>
        <w:t>，經</w:t>
      </w:r>
      <w:proofErr w:type="gramStart"/>
      <w:r w:rsidR="00CE6AD3">
        <w:rPr>
          <w:rFonts w:ascii="標楷體" w:eastAsia="標楷體" w:hAnsi="標楷體" w:hint="eastAsia"/>
          <w:color w:val="000000"/>
        </w:rPr>
        <w:t>函請金管</w:t>
      </w:r>
      <w:proofErr w:type="gramEnd"/>
      <w:r w:rsidR="00CE6AD3">
        <w:rPr>
          <w:rFonts w:ascii="標楷體" w:eastAsia="標楷體" w:hAnsi="標楷體" w:hint="eastAsia"/>
          <w:color w:val="000000"/>
        </w:rPr>
        <w:t>會</w:t>
      </w:r>
      <w:r w:rsidR="00F83ECA" w:rsidRPr="00F83ECA">
        <w:rPr>
          <w:rFonts w:ascii="標楷體" w:eastAsia="標楷體" w:hAnsi="標楷體" w:hint="eastAsia"/>
          <w:color w:val="000000"/>
        </w:rPr>
        <w:t>適時</w:t>
      </w:r>
      <w:proofErr w:type="gramStart"/>
      <w:r w:rsidR="00F83ECA" w:rsidRPr="00F83ECA">
        <w:rPr>
          <w:rFonts w:ascii="標楷體" w:eastAsia="標楷體" w:hAnsi="標楷體" w:hint="eastAsia"/>
          <w:color w:val="000000"/>
        </w:rPr>
        <w:t>研</w:t>
      </w:r>
      <w:proofErr w:type="gramEnd"/>
      <w:r w:rsidR="00F83ECA" w:rsidRPr="00F83ECA">
        <w:rPr>
          <w:rFonts w:ascii="標楷體" w:eastAsia="標楷體" w:hAnsi="標楷體" w:hint="eastAsia"/>
          <w:color w:val="000000"/>
        </w:rPr>
        <w:t>議調整普惠金融衡量指標之項目及目標值，以確實評估政策執行情形。</w:t>
      </w:r>
      <w:r w:rsidR="00CE6AD3" w:rsidRPr="00815D87">
        <w:rPr>
          <w:rFonts w:ascii="標楷體" w:eastAsia="標楷體" w:hAnsi="標楷體" w:hint="eastAsia"/>
          <w:color w:val="000000"/>
        </w:rPr>
        <w:t>據復：</w:t>
      </w:r>
      <w:r w:rsidR="004665F6" w:rsidRPr="00815D87">
        <w:rPr>
          <w:rFonts w:ascii="標楷體" w:eastAsia="標楷體" w:hAnsi="標楷體" w:hint="eastAsia"/>
          <w:color w:val="000000"/>
        </w:rPr>
        <w:t>未來將適時檢討目標值之設定能否確實評估政策執行情形，並將持續參考國際組織普惠金融指標體系發展趨勢，</w:t>
      </w:r>
      <w:proofErr w:type="gramStart"/>
      <w:r w:rsidR="004665F6" w:rsidRPr="00815D87">
        <w:rPr>
          <w:rFonts w:ascii="標楷體" w:eastAsia="標楷體" w:hAnsi="標楷體" w:hint="eastAsia"/>
          <w:color w:val="000000"/>
        </w:rPr>
        <w:t>研</w:t>
      </w:r>
      <w:proofErr w:type="gramEnd"/>
      <w:r w:rsidR="004665F6" w:rsidRPr="00815D87">
        <w:rPr>
          <w:rFonts w:ascii="標楷體" w:eastAsia="標楷體" w:hAnsi="標楷體" w:hint="eastAsia"/>
          <w:color w:val="000000"/>
        </w:rPr>
        <w:t>議納入具品質涵義或非量化指標</w:t>
      </w:r>
      <w:r w:rsidR="00FE2E13">
        <w:rPr>
          <w:rFonts w:ascii="標楷體" w:eastAsia="標楷體" w:hAnsi="標楷體" w:hint="eastAsia"/>
          <w:color w:val="000000"/>
        </w:rPr>
        <w:t>與</w:t>
      </w:r>
      <w:r w:rsidR="004665F6" w:rsidRPr="00815D87">
        <w:rPr>
          <w:rFonts w:ascii="標楷體" w:eastAsia="標楷體" w:hAnsi="標楷體" w:hint="eastAsia"/>
          <w:color w:val="000000"/>
        </w:rPr>
        <w:t>「G20普惠金融指標體系」相關指標。</w:t>
      </w:r>
    </w:p>
    <w:p w14:paraId="4465B5DB" w14:textId="1A08145F" w:rsidR="00F83ECA" w:rsidRPr="00F83ECA" w:rsidRDefault="00F83ECA" w:rsidP="00E50F7A">
      <w:pPr>
        <w:overflowPunct w:val="0"/>
        <w:spacing w:line="420" w:lineRule="exact"/>
        <w:ind w:firstLineChars="450" w:firstLine="1081"/>
        <w:jc w:val="both"/>
        <w:outlineLvl w:val="2"/>
        <w:rPr>
          <w:rFonts w:ascii="標楷體" w:eastAsia="標楷體" w:hAnsi="標楷體"/>
          <w:color w:val="000000"/>
        </w:rPr>
      </w:pPr>
      <w:r w:rsidRPr="00F83ECA">
        <w:rPr>
          <w:rFonts w:ascii="標楷體" w:eastAsia="標楷體" w:hAnsi="標楷體" w:hint="eastAsia"/>
          <w:b/>
          <w:color w:val="000000"/>
        </w:rPr>
        <w:t>2.</w:t>
      </w:r>
      <w:r>
        <w:rPr>
          <w:rFonts w:ascii="標楷體" w:eastAsia="標楷體" w:hAnsi="標楷體" w:hint="eastAsia"/>
          <w:b/>
          <w:color w:val="000000" w:themeColor="text1"/>
          <w:szCs w:val="24"/>
        </w:rPr>
        <w:t xml:space="preserve">　</w:t>
      </w:r>
      <w:r w:rsidR="0022131D" w:rsidRPr="0022131D">
        <w:rPr>
          <w:rFonts w:ascii="標楷體" w:eastAsia="標楷體" w:hAnsi="標楷體" w:hint="eastAsia"/>
          <w:b/>
          <w:color w:val="000000" w:themeColor="text1"/>
          <w:szCs w:val="24"/>
        </w:rPr>
        <w:t>股權群眾募資</w:t>
      </w:r>
      <w:proofErr w:type="gramStart"/>
      <w:r w:rsidR="0022131D" w:rsidRPr="0022131D">
        <w:rPr>
          <w:rFonts w:ascii="標楷體" w:eastAsia="標楷體" w:hAnsi="標楷體" w:hint="eastAsia"/>
          <w:b/>
          <w:color w:val="000000" w:themeColor="text1"/>
          <w:szCs w:val="24"/>
        </w:rPr>
        <w:t>有助具創新</w:t>
      </w:r>
      <w:proofErr w:type="gramEnd"/>
      <w:r w:rsidR="0022131D" w:rsidRPr="0022131D">
        <w:rPr>
          <w:rFonts w:ascii="標楷體" w:eastAsia="標楷體" w:hAnsi="標楷體" w:hint="eastAsia"/>
          <w:b/>
          <w:color w:val="000000" w:themeColor="text1"/>
          <w:szCs w:val="24"/>
        </w:rPr>
        <w:t>創意之微型企業籌措營運所需資金，</w:t>
      </w:r>
      <w:r w:rsidR="0022131D">
        <w:rPr>
          <w:rFonts w:ascii="標楷體" w:eastAsia="標楷體" w:hAnsi="標楷體" w:hint="eastAsia"/>
          <w:b/>
          <w:color w:val="000000" w:themeColor="text1"/>
          <w:szCs w:val="24"/>
        </w:rPr>
        <w:t>惟推行</w:t>
      </w:r>
      <w:r w:rsidR="0023671D">
        <w:rPr>
          <w:rFonts w:ascii="標楷體" w:eastAsia="標楷體" w:hAnsi="標楷體" w:hint="eastAsia"/>
          <w:b/>
          <w:color w:val="000000" w:themeColor="text1"/>
          <w:szCs w:val="24"/>
        </w:rPr>
        <w:t>近</w:t>
      </w:r>
      <w:r w:rsidR="0022131D">
        <w:rPr>
          <w:rFonts w:ascii="標楷體" w:eastAsia="標楷體" w:hAnsi="標楷體" w:hint="eastAsia"/>
          <w:b/>
          <w:color w:val="000000" w:themeColor="text1"/>
          <w:szCs w:val="24"/>
        </w:rPr>
        <w:t>10年</w:t>
      </w:r>
      <w:r w:rsidR="0022131D">
        <w:rPr>
          <w:rFonts w:ascii="標楷體" w:eastAsia="標楷體" w:hAnsi="標楷體" w:hint="eastAsia"/>
          <w:b/>
          <w:color w:val="000000"/>
        </w:rPr>
        <w:t>募資</w:t>
      </w:r>
      <w:r w:rsidRPr="00F83ECA">
        <w:rPr>
          <w:rFonts w:ascii="標楷體" w:eastAsia="標楷體" w:hAnsi="標楷體" w:hint="eastAsia"/>
          <w:b/>
          <w:color w:val="000000"/>
        </w:rPr>
        <w:t>成效</w:t>
      </w:r>
      <w:r w:rsidR="00C62980">
        <w:rPr>
          <w:rFonts w:ascii="標楷體" w:eastAsia="標楷體" w:hAnsi="標楷體" w:hint="eastAsia"/>
          <w:b/>
          <w:color w:val="000000"/>
        </w:rPr>
        <w:t>未盡符合</w:t>
      </w:r>
      <w:r w:rsidRPr="00F83ECA">
        <w:rPr>
          <w:rFonts w:ascii="標楷體" w:eastAsia="標楷體" w:hAnsi="標楷體" w:hint="eastAsia"/>
          <w:b/>
          <w:color w:val="000000"/>
        </w:rPr>
        <w:t>政策原意，且</w:t>
      </w:r>
      <w:r w:rsidR="00FE2E13" w:rsidRPr="00F83ECA">
        <w:rPr>
          <w:rFonts w:ascii="標楷體" w:eastAsia="標楷體" w:hAnsi="標楷體" w:hint="eastAsia"/>
          <w:b/>
          <w:color w:val="000000"/>
        </w:rPr>
        <w:t>現行</w:t>
      </w:r>
      <w:proofErr w:type="gramStart"/>
      <w:r w:rsidR="00FE2E13" w:rsidRPr="00F83ECA">
        <w:rPr>
          <w:rFonts w:ascii="標楷體" w:eastAsia="標楷體" w:hAnsi="標楷體" w:hint="eastAsia"/>
          <w:b/>
          <w:color w:val="000000"/>
        </w:rPr>
        <w:t>制度</w:t>
      </w:r>
      <w:r w:rsidR="00FE2E13">
        <w:rPr>
          <w:rFonts w:ascii="標楷體" w:eastAsia="標楷體" w:hAnsi="標楷體" w:hint="eastAsia"/>
          <w:b/>
          <w:color w:val="000000"/>
        </w:rPr>
        <w:t>迭經</w:t>
      </w:r>
      <w:r w:rsidRPr="00F83ECA">
        <w:rPr>
          <w:rFonts w:ascii="標楷體" w:eastAsia="標楷體" w:hAnsi="標楷體" w:hint="eastAsia"/>
          <w:b/>
          <w:color w:val="000000"/>
        </w:rPr>
        <w:t>外界</w:t>
      </w:r>
      <w:proofErr w:type="gramEnd"/>
      <w:r w:rsidRPr="00F83ECA">
        <w:rPr>
          <w:rFonts w:ascii="標楷體" w:eastAsia="標楷體" w:hAnsi="標楷體" w:hint="eastAsia"/>
          <w:b/>
          <w:color w:val="000000"/>
        </w:rPr>
        <w:t>建議尚有精進空間</w:t>
      </w:r>
      <w:r>
        <w:rPr>
          <w:rFonts w:ascii="標楷體" w:eastAsia="標楷體" w:hAnsi="標楷體" w:hint="eastAsia"/>
          <w:b/>
          <w:color w:val="000000"/>
        </w:rPr>
        <w:t>：</w:t>
      </w:r>
      <w:r w:rsidRPr="00F83ECA">
        <w:rPr>
          <w:rFonts w:ascii="標楷體" w:eastAsia="標楷體" w:hAnsi="標楷體" w:hint="eastAsia"/>
          <w:color w:val="000000"/>
        </w:rPr>
        <w:t>金管會</w:t>
      </w:r>
      <w:r w:rsidR="00653935">
        <w:rPr>
          <w:rFonts w:ascii="標楷體" w:eastAsia="標楷體" w:hAnsi="標楷體" w:hint="eastAsia"/>
          <w:color w:val="000000"/>
        </w:rPr>
        <w:t>自</w:t>
      </w:r>
      <w:r w:rsidRPr="00F83ECA">
        <w:rPr>
          <w:rFonts w:ascii="標楷體" w:eastAsia="標楷體" w:hAnsi="標楷體"/>
          <w:color w:val="000000"/>
        </w:rPr>
        <w:t>104</w:t>
      </w:r>
      <w:r w:rsidRPr="00F83ECA">
        <w:rPr>
          <w:rFonts w:ascii="標楷體" w:eastAsia="標楷體" w:hAnsi="標楷體" w:hint="eastAsia"/>
          <w:color w:val="000000"/>
        </w:rPr>
        <w:t>年</w:t>
      </w:r>
      <w:r w:rsidRPr="00F83ECA">
        <w:rPr>
          <w:rFonts w:ascii="標楷體" w:eastAsia="標楷體" w:hAnsi="標楷體"/>
          <w:color w:val="000000"/>
        </w:rPr>
        <w:t>4</w:t>
      </w:r>
      <w:r w:rsidRPr="00F83ECA">
        <w:rPr>
          <w:rFonts w:ascii="標楷體" w:eastAsia="標楷體" w:hAnsi="標楷體" w:hint="eastAsia"/>
          <w:color w:val="000000"/>
        </w:rPr>
        <w:t>月起開放證券經紀商（下稱證券商）得經營股權群眾募資業務，截至</w:t>
      </w:r>
      <w:r w:rsidRPr="00F83ECA">
        <w:rPr>
          <w:rFonts w:ascii="標楷體" w:eastAsia="標楷體" w:hAnsi="標楷體"/>
          <w:color w:val="000000"/>
        </w:rPr>
        <w:t>114</w:t>
      </w:r>
      <w:r w:rsidRPr="00F83ECA">
        <w:rPr>
          <w:rFonts w:ascii="標楷體" w:eastAsia="標楷體" w:hAnsi="標楷體" w:hint="eastAsia"/>
          <w:color w:val="000000"/>
        </w:rPr>
        <w:t>年</w:t>
      </w:r>
      <w:r w:rsidRPr="00F83ECA">
        <w:rPr>
          <w:rFonts w:ascii="標楷體" w:eastAsia="標楷體" w:hAnsi="標楷體"/>
          <w:color w:val="000000"/>
        </w:rPr>
        <w:t>3</w:t>
      </w:r>
      <w:r w:rsidRPr="00F83ECA">
        <w:rPr>
          <w:rFonts w:ascii="標楷體" w:eastAsia="標楷體" w:hAnsi="標楷體" w:hint="eastAsia"/>
          <w:color w:val="000000"/>
        </w:rPr>
        <w:t>月底止，計有</w:t>
      </w:r>
      <w:r w:rsidRPr="00F83ECA">
        <w:rPr>
          <w:rFonts w:ascii="標楷體" w:eastAsia="標楷體" w:hAnsi="標楷體"/>
          <w:color w:val="000000"/>
        </w:rPr>
        <w:t>8</w:t>
      </w:r>
      <w:r w:rsidRPr="00F83ECA">
        <w:rPr>
          <w:rFonts w:ascii="標楷體" w:eastAsia="標楷體" w:hAnsi="標楷體" w:hint="eastAsia"/>
          <w:color w:val="000000"/>
        </w:rPr>
        <w:t>家證券商業者經許可，取得經營股權群眾募資業務執照，惟其中</w:t>
      </w:r>
      <w:r w:rsidRPr="00F83ECA">
        <w:rPr>
          <w:rFonts w:ascii="標楷體" w:eastAsia="標楷體" w:hAnsi="標楷體"/>
          <w:color w:val="000000"/>
        </w:rPr>
        <w:t>3</w:t>
      </w:r>
      <w:r w:rsidRPr="00F83ECA">
        <w:rPr>
          <w:rFonts w:ascii="標楷體" w:eastAsia="標楷體" w:hAnsi="標楷體" w:hint="eastAsia"/>
          <w:color w:val="000000"/>
        </w:rPr>
        <w:t>家公司尚未經營此項業務，另</w:t>
      </w:r>
      <w:r w:rsidR="00653935">
        <w:rPr>
          <w:rFonts w:ascii="標楷體" w:eastAsia="標楷體" w:hAnsi="標楷體" w:hint="eastAsia"/>
          <w:color w:val="000000"/>
        </w:rPr>
        <w:t>有</w:t>
      </w:r>
      <w:r w:rsidRPr="00F83ECA">
        <w:rPr>
          <w:rFonts w:ascii="標楷體" w:eastAsia="標楷體" w:hAnsi="標楷體"/>
          <w:color w:val="000000"/>
        </w:rPr>
        <w:t>2</w:t>
      </w:r>
      <w:r w:rsidRPr="00F83ECA">
        <w:rPr>
          <w:rFonts w:ascii="標楷體" w:eastAsia="標楷體" w:hAnsi="標楷體" w:hint="eastAsia"/>
          <w:color w:val="000000"/>
        </w:rPr>
        <w:t>家公司已停止營業，僅餘3家公司經營股權群眾募資業務</w:t>
      </w:r>
      <w:r w:rsidR="00716D5C">
        <w:rPr>
          <w:rFonts w:ascii="標楷體" w:eastAsia="標楷體" w:hAnsi="標楷體" w:hint="eastAsia"/>
          <w:color w:val="000000"/>
        </w:rPr>
        <w:t>，</w:t>
      </w:r>
      <w:r w:rsidRPr="00F83ECA">
        <w:rPr>
          <w:rFonts w:ascii="標楷體" w:eastAsia="標楷體" w:hAnsi="標楷體" w:hint="eastAsia"/>
          <w:color w:val="000000"/>
        </w:rPr>
        <w:t>又透過股權群眾募資平</w:t>
      </w:r>
      <w:proofErr w:type="gramStart"/>
      <w:r w:rsidR="00716D5C">
        <w:rPr>
          <w:rFonts w:ascii="標楷體" w:eastAsia="標楷體" w:hAnsi="標楷體" w:hint="eastAsia"/>
          <w:color w:val="000000"/>
        </w:rPr>
        <w:t>臺</w:t>
      </w:r>
      <w:proofErr w:type="gramEnd"/>
      <w:r w:rsidRPr="00F83ECA">
        <w:rPr>
          <w:rFonts w:ascii="標楷體" w:eastAsia="標楷體" w:hAnsi="標楷體" w:hint="eastAsia"/>
          <w:color w:val="000000"/>
        </w:rPr>
        <w:t>完成募資者</w:t>
      </w:r>
      <w:r w:rsidR="00716D5C">
        <w:rPr>
          <w:rFonts w:ascii="標楷體" w:eastAsia="標楷體" w:hAnsi="標楷體" w:hint="eastAsia"/>
          <w:color w:val="000000"/>
        </w:rPr>
        <w:t>亦</w:t>
      </w:r>
      <w:r w:rsidRPr="00F83ECA">
        <w:rPr>
          <w:rFonts w:ascii="標楷體" w:eastAsia="標楷體" w:hAnsi="標楷體" w:hint="eastAsia"/>
          <w:color w:val="000000"/>
        </w:rPr>
        <w:t>僅有3家新創公司，募資金額計1,700萬元，且自109年底後即無新案，推動成效</w:t>
      </w:r>
      <w:r w:rsidR="00C62980">
        <w:rPr>
          <w:rFonts w:ascii="標楷體" w:eastAsia="標楷體" w:hAnsi="標楷體" w:hint="eastAsia"/>
          <w:color w:val="000000"/>
        </w:rPr>
        <w:t>尚待提升</w:t>
      </w:r>
      <w:r w:rsidRPr="00F83ECA">
        <w:rPr>
          <w:rFonts w:ascii="標楷體" w:eastAsia="標楷體" w:hAnsi="標楷體" w:hint="eastAsia"/>
          <w:color w:val="000000"/>
        </w:rPr>
        <w:t>。據金管會說明，主要係因證券商股權群眾募資平</w:t>
      </w:r>
      <w:proofErr w:type="gramStart"/>
      <w:r w:rsidR="00716D5C">
        <w:rPr>
          <w:rFonts w:ascii="標楷體" w:eastAsia="標楷體" w:hAnsi="標楷體" w:hint="eastAsia"/>
          <w:color w:val="000000"/>
        </w:rPr>
        <w:t>臺</w:t>
      </w:r>
      <w:proofErr w:type="gramEnd"/>
      <w:r w:rsidRPr="00F83ECA">
        <w:rPr>
          <w:rFonts w:ascii="標楷體" w:eastAsia="標楷體" w:hAnsi="標楷體" w:hint="eastAsia"/>
          <w:color w:val="000000"/>
        </w:rPr>
        <w:t>服務對象以微型企業為主，該等企業具規模小、財務狀況不佳、營運資金及人力不足等特性，增加證券商股權群眾募資平</w:t>
      </w:r>
      <w:proofErr w:type="gramStart"/>
      <w:r w:rsidR="00716D5C">
        <w:rPr>
          <w:rFonts w:ascii="標楷體" w:eastAsia="標楷體" w:hAnsi="標楷體" w:hint="eastAsia"/>
          <w:color w:val="000000"/>
        </w:rPr>
        <w:t>臺</w:t>
      </w:r>
      <w:proofErr w:type="gramEnd"/>
      <w:r w:rsidRPr="00F83ECA">
        <w:rPr>
          <w:rFonts w:ascii="標楷體" w:eastAsia="標楷體" w:hAnsi="標楷體" w:hint="eastAsia"/>
          <w:color w:val="000000"/>
        </w:rPr>
        <w:t>之經營風險。</w:t>
      </w:r>
      <w:r w:rsidR="00716D5C">
        <w:rPr>
          <w:rFonts w:ascii="標楷體" w:eastAsia="標楷體" w:hAnsi="標楷體" w:hint="eastAsia"/>
          <w:color w:val="000000"/>
        </w:rPr>
        <w:t>另現行</w:t>
      </w:r>
      <w:r w:rsidR="00716D5C" w:rsidRPr="00F83ECA">
        <w:rPr>
          <w:rFonts w:ascii="標楷體" w:eastAsia="標楷體" w:hAnsi="標楷體" w:hint="eastAsia"/>
          <w:color w:val="000000"/>
        </w:rPr>
        <w:t>股權群眾募資</w:t>
      </w:r>
      <w:r w:rsidR="00716D5C">
        <w:rPr>
          <w:rFonts w:ascii="標楷體" w:eastAsia="標楷體" w:hAnsi="標楷體" w:hint="eastAsia"/>
          <w:color w:val="000000"/>
        </w:rPr>
        <w:t>機制，</w:t>
      </w:r>
      <w:proofErr w:type="gramStart"/>
      <w:r w:rsidR="00716D5C">
        <w:rPr>
          <w:rFonts w:ascii="標楷體" w:eastAsia="標楷體" w:hAnsi="標楷體" w:hint="eastAsia"/>
          <w:color w:val="000000"/>
        </w:rPr>
        <w:t>迭經</w:t>
      </w:r>
      <w:r w:rsidRPr="00F83ECA">
        <w:rPr>
          <w:rFonts w:ascii="標楷體" w:eastAsia="標楷體" w:hAnsi="標楷體" w:hint="eastAsia"/>
          <w:color w:val="000000"/>
        </w:rPr>
        <w:t>外界</w:t>
      </w:r>
      <w:proofErr w:type="gramEnd"/>
      <w:r w:rsidR="00716D5C">
        <w:rPr>
          <w:rFonts w:ascii="標楷體" w:eastAsia="標楷體" w:hAnsi="標楷體" w:hint="eastAsia"/>
          <w:color w:val="000000"/>
        </w:rPr>
        <w:t>提出</w:t>
      </w:r>
      <w:proofErr w:type="gramStart"/>
      <w:r w:rsidRPr="00F83ECA">
        <w:rPr>
          <w:rFonts w:ascii="標楷體" w:eastAsia="標楷體" w:hAnsi="標楷體" w:hint="eastAsia"/>
          <w:color w:val="000000"/>
        </w:rPr>
        <w:t>僅</w:t>
      </w:r>
      <w:r w:rsidR="00716D5C">
        <w:rPr>
          <w:rFonts w:ascii="標楷體" w:eastAsia="標楷體" w:hAnsi="標楷體" w:hint="eastAsia"/>
          <w:color w:val="000000"/>
        </w:rPr>
        <w:t>限</w:t>
      </w:r>
      <w:r w:rsidRPr="00F83ECA">
        <w:rPr>
          <w:rFonts w:ascii="標楷體" w:eastAsia="標楷體" w:hAnsi="標楷體" w:hint="eastAsia"/>
          <w:color w:val="000000"/>
        </w:rPr>
        <w:t>具證券商</w:t>
      </w:r>
      <w:proofErr w:type="gramEnd"/>
      <w:r w:rsidRPr="00F83ECA">
        <w:rPr>
          <w:rFonts w:ascii="標楷體" w:eastAsia="標楷體" w:hAnsi="標楷體" w:hint="eastAsia"/>
          <w:color w:val="000000"/>
        </w:rPr>
        <w:t>資格始能辦理股權群眾募資業務，並因新創公司須符合已建置且有效執行內部控制制度</w:t>
      </w:r>
      <w:r w:rsidR="00716D5C">
        <w:rPr>
          <w:rFonts w:ascii="標楷體" w:eastAsia="標楷體" w:hAnsi="標楷體" w:hint="eastAsia"/>
          <w:color w:val="000000"/>
        </w:rPr>
        <w:t>、</w:t>
      </w:r>
      <w:r w:rsidRPr="00F83ECA">
        <w:rPr>
          <w:rFonts w:ascii="標楷體" w:eastAsia="標楷體" w:hAnsi="標楷體" w:hint="eastAsia"/>
          <w:color w:val="000000"/>
        </w:rPr>
        <w:t>會計處理</w:t>
      </w:r>
      <w:r w:rsidR="00716D5C">
        <w:rPr>
          <w:rFonts w:ascii="標楷體" w:eastAsia="標楷體" w:hAnsi="標楷體" w:hint="eastAsia"/>
          <w:color w:val="000000"/>
        </w:rPr>
        <w:t>須</w:t>
      </w:r>
      <w:r w:rsidRPr="00F83ECA">
        <w:rPr>
          <w:rFonts w:ascii="標楷體" w:eastAsia="標楷體" w:hAnsi="標楷體" w:hint="eastAsia"/>
          <w:color w:val="000000"/>
        </w:rPr>
        <w:t>符合商業會計法之規定等條件，始能</w:t>
      </w:r>
      <w:r w:rsidR="00716D5C">
        <w:rPr>
          <w:rFonts w:ascii="標楷體" w:eastAsia="標楷體" w:hAnsi="標楷體" w:hint="eastAsia"/>
          <w:color w:val="000000"/>
        </w:rPr>
        <w:t>於平</w:t>
      </w:r>
      <w:proofErr w:type="gramStart"/>
      <w:r w:rsidR="00716D5C">
        <w:rPr>
          <w:rFonts w:ascii="標楷體" w:eastAsia="標楷體" w:hAnsi="標楷體" w:hint="eastAsia"/>
          <w:color w:val="000000"/>
        </w:rPr>
        <w:t>臺</w:t>
      </w:r>
      <w:proofErr w:type="gramEnd"/>
      <w:r w:rsidRPr="00F83ECA">
        <w:rPr>
          <w:rFonts w:ascii="標楷體" w:eastAsia="標楷體" w:hAnsi="標楷體" w:hint="eastAsia"/>
          <w:color w:val="000000"/>
        </w:rPr>
        <w:t>進行股權群眾募資，致多數新創企業難以負</w:t>
      </w:r>
      <w:r w:rsidR="00716D5C">
        <w:rPr>
          <w:rFonts w:ascii="標楷體" w:eastAsia="標楷體" w:hAnsi="標楷體" w:hint="eastAsia"/>
          <w:color w:val="000000"/>
        </w:rPr>
        <w:t>擔</w:t>
      </w:r>
      <w:r w:rsidRPr="00F83ECA">
        <w:rPr>
          <w:rFonts w:ascii="標楷體" w:eastAsia="標楷體" w:hAnsi="標楷體" w:hint="eastAsia"/>
          <w:color w:val="000000"/>
        </w:rPr>
        <w:t>成本，</w:t>
      </w:r>
      <w:r w:rsidR="00837A1E">
        <w:rPr>
          <w:rFonts w:ascii="標楷體" w:eastAsia="標楷體" w:hAnsi="標楷體" w:hint="eastAsia"/>
          <w:color w:val="000000"/>
        </w:rPr>
        <w:t>亦欠缺鼓勵</w:t>
      </w:r>
      <w:r w:rsidRPr="00F83ECA">
        <w:rPr>
          <w:rFonts w:ascii="標楷體" w:eastAsia="標楷體" w:hAnsi="標楷體" w:hint="eastAsia"/>
          <w:color w:val="000000"/>
        </w:rPr>
        <w:t>證券商共同推動</w:t>
      </w:r>
      <w:r w:rsidR="00837A1E">
        <w:rPr>
          <w:rFonts w:ascii="標楷體" w:eastAsia="標楷體" w:hAnsi="標楷體" w:hint="eastAsia"/>
          <w:color w:val="000000"/>
        </w:rPr>
        <w:t>之</w:t>
      </w:r>
      <w:r w:rsidRPr="00F83ECA">
        <w:rPr>
          <w:rFonts w:ascii="標楷體" w:eastAsia="標楷體" w:hAnsi="標楷體" w:hint="eastAsia"/>
          <w:color w:val="000000"/>
        </w:rPr>
        <w:t>誘</w:t>
      </w:r>
      <w:r w:rsidRPr="00F83ECA">
        <w:rPr>
          <w:rFonts w:ascii="標楷體" w:eastAsia="標楷體" w:hAnsi="標楷體" w:hint="eastAsia"/>
          <w:color w:val="000000"/>
        </w:rPr>
        <w:lastRenderedPageBreak/>
        <w:t>因，顯示股權群眾募資</w:t>
      </w:r>
      <w:r w:rsidR="00837A1E">
        <w:rPr>
          <w:rFonts w:ascii="標楷體" w:eastAsia="標楷體" w:hAnsi="標楷體" w:hint="eastAsia"/>
          <w:color w:val="000000"/>
        </w:rPr>
        <w:t>機制尚有精進空間</w:t>
      </w:r>
      <w:r w:rsidRPr="00F83ECA">
        <w:rPr>
          <w:rFonts w:ascii="標楷體" w:eastAsia="標楷體" w:hAnsi="標楷體" w:hint="eastAsia"/>
          <w:color w:val="000000"/>
        </w:rPr>
        <w:t>。</w:t>
      </w:r>
      <w:proofErr w:type="gramStart"/>
      <w:r w:rsidRPr="00F83ECA">
        <w:rPr>
          <w:rFonts w:ascii="標楷體" w:eastAsia="標楷體" w:hAnsi="標楷體" w:hint="eastAsia"/>
          <w:color w:val="000000"/>
        </w:rPr>
        <w:t>鑑</w:t>
      </w:r>
      <w:proofErr w:type="gramEnd"/>
      <w:r w:rsidRPr="00F83ECA">
        <w:rPr>
          <w:rFonts w:ascii="標楷體" w:eastAsia="標楷體" w:hAnsi="標楷體" w:hint="eastAsia"/>
          <w:color w:val="000000"/>
        </w:rPr>
        <w:t>於股權群眾募資制度可彌補傳統籌資渠道之缺口，推行迄</w:t>
      </w:r>
      <w:r w:rsidR="00C83528">
        <w:rPr>
          <w:rFonts w:ascii="標楷體" w:eastAsia="標楷體" w:hAnsi="標楷體" w:hint="eastAsia"/>
          <w:color w:val="000000"/>
        </w:rPr>
        <w:t>至</w:t>
      </w:r>
      <w:r w:rsidRPr="00F83ECA">
        <w:rPr>
          <w:rFonts w:ascii="標楷體" w:eastAsia="標楷體" w:hAnsi="標楷體" w:hint="eastAsia"/>
          <w:color w:val="000000"/>
        </w:rPr>
        <w:t>114年3月底已近10年，募資成效與預期政策尚存有落差，</w:t>
      </w:r>
      <w:r w:rsidR="0023671D">
        <w:rPr>
          <w:rFonts w:ascii="標楷體" w:eastAsia="標楷體" w:hAnsi="標楷體" w:hint="eastAsia"/>
          <w:color w:val="000000"/>
        </w:rPr>
        <w:t>經</w:t>
      </w:r>
      <w:proofErr w:type="gramStart"/>
      <w:r w:rsidR="0023671D">
        <w:rPr>
          <w:rFonts w:ascii="標楷體" w:eastAsia="標楷體" w:hAnsi="標楷體" w:hint="eastAsia"/>
          <w:color w:val="000000"/>
        </w:rPr>
        <w:t>函請金管</w:t>
      </w:r>
      <w:proofErr w:type="gramEnd"/>
      <w:r w:rsidR="0023671D">
        <w:rPr>
          <w:rFonts w:ascii="標楷體" w:eastAsia="標楷體" w:hAnsi="標楷體" w:hint="eastAsia"/>
          <w:color w:val="000000"/>
        </w:rPr>
        <w:t>會</w:t>
      </w:r>
      <w:r w:rsidRPr="00F83ECA">
        <w:rPr>
          <w:rFonts w:ascii="標楷體" w:eastAsia="標楷體" w:hAnsi="標楷體" w:hint="eastAsia"/>
          <w:color w:val="000000"/>
        </w:rPr>
        <w:t>深入探討問題癥結</w:t>
      </w:r>
      <w:r w:rsidR="00C83528">
        <w:rPr>
          <w:rFonts w:ascii="標楷體" w:eastAsia="標楷體" w:hAnsi="標楷體" w:hint="eastAsia"/>
          <w:color w:val="000000"/>
        </w:rPr>
        <w:t>，並參考各界建議</w:t>
      </w:r>
      <w:r w:rsidRPr="00F83ECA">
        <w:rPr>
          <w:rFonts w:ascii="標楷體" w:eastAsia="標楷體" w:hAnsi="標楷體" w:hint="eastAsia"/>
          <w:color w:val="000000"/>
        </w:rPr>
        <w:t>檢討相關機制，</w:t>
      </w:r>
      <w:r w:rsidR="00A63591">
        <w:rPr>
          <w:rFonts w:ascii="標楷體" w:eastAsia="標楷體" w:hAnsi="標楷體" w:hint="eastAsia"/>
          <w:color w:val="000000"/>
        </w:rPr>
        <w:t>以</w:t>
      </w:r>
      <w:r w:rsidRPr="00F83ECA">
        <w:rPr>
          <w:rFonts w:ascii="標楷體" w:eastAsia="標楷體" w:hAnsi="標楷體" w:hint="eastAsia"/>
          <w:color w:val="000000"/>
        </w:rPr>
        <w:t>完善我國創業籌資生態系，促進普惠金融與產業創新。</w:t>
      </w:r>
      <w:r w:rsidR="00653935" w:rsidRPr="00837A1E">
        <w:rPr>
          <w:rFonts w:ascii="標楷體" w:eastAsia="標楷體" w:hAnsi="標楷體" w:hint="eastAsia"/>
          <w:color w:val="000000"/>
        </w:rPr>
        <w:t>據復：</w:t>
      </w:r>
      <w:r w:rsidR="00837A1E" w:rsidRPr="00837A1E">
        <w:rPr>
          <w:rFonts w:ascii="標楷體" w:eastAsia="標楷體" w:hAnsi="標楷體" w:hint="eastAsia"/>
          <w:color w:val="000000"/>
        </w:rPr>
        <w:t>已請財團法人中華民國證券櫃檯買賣中心委外</w:t>
      </w:r>
      <w:proofErr w:type="gramStart"/>
      <w:r w:rsidR="00837A1E" w:rsidRPr="00837A1E">
        <w:rPr>
          <w:rFonts w:ascii="標楷體" w:eastAsia="標楷體" w:hAnsi="標楷體" w:hint="eastAsia"/>
          <w:color w:val="000000"/>
        </w:rPr>
        <w:t>研</w:t>
      </w:r>
      <w:proofErr w:type="gramEnd"/>
      <w:r w:rsidR="00837A1E" w:rsidRPr="00837A1E">
        <w:rPr>
          <w:rFonts w:ascii="標楷體" w:eastAsia="標楷體" w:hAnsi="標楷體" w:hint="eastAsia"/>
          <w:color w:val="000000"/>
        </w:rPr>
        <w:t>議我國股權群眾募資制度優化之研究，將</w:t>
      </w:r>
      <w:proofErr w:type="gramStart"/>
      <w:r w:rsidR="00336E62">
        <w:rPr>
          <w:rFonts w:ascii="標楷體" w:eastAsia="標楷體" w:hAnsi="標楷體" w:hint="eastAsia"/>
          <w:color w:val="000000"/>
        </w:rPr>
        <w:t>俟</w:t>
      </w:r>
      <w:proofErr w:type="gramEnd"/>
      <w:r w:rsidR="00837A1E" w:rsidRPr="00837A1E">
        <w:rPr>
          <w:rFonts w:ascii="標楷體" w:eastAsia="標楷體" w:hAnsi="標楷體" w:hint="eastAsia"/>
          <w:color w:val="000000"/>
        </w:rPr>
        <w:t>研究報告出具後，檢討及優化相關機制，</w:t>
      </w:r>
      <w:proofErr w:type="gramStart"/>
      <w:r w:rsidR="00837A1E" w:rsidRPr="00837A1E">
        <w:rPr>
          <w:rFonts w:ascii="標楷體" w:eastAsia="標楷體" w:hAnsi="標楷體" w:hint="eastAsia"/>
          <w:color w:val="000000"/>
        </w:rPr>
        <w:t>俾</w:t>
      </w:r>
      <w:proofErr w:type="gramEnd"/>
      <w:r w:rsidR="00837A1E" w:rsidRPr="00837A1E">
        <w:rPr>
          <w:rFonts w:ascii="標楷體" w:eastAsia="標楷體" w:hAnsi="標楷體" w:hint="eastAsia"/>
          <w:color w:val="000000"/>
        </w:rPr>
        <w:t>提供新創企業多元化籌資管道</w:t>
      </w:r>
      <w:r w:rsidR="00653935" w:rsidRPr="00837A1E">
        <w:rPr>
          <w:rFonts w:ascii="標楷體" w:eastAsia="標楷體" w:hAnsi="標楷體" w:hint="eastAsia"/>
          <w:color w:val="000000"/>
        </w:rPr>
        <w:t>。</w:t>
      </w:r>
    </w:p>
    <w:p w14:paraId="7557ADDF" w14:textId="41ED77D1" w:rsidR="00C907A2" w:rsidRDefault="00C907A2" w:rsidP="00E50F7A">
      <w:pPr>
        <w:overflowPunct w:val="0"/>
        <w:spacing w:beforeLines="20" w:before="72" w:afterLines="20" w:after="72" w:line="440" w:lineRule="exact"/>
        <w:ind w:firstLineChars="200" w:firstLine="561"/>
        <w:jc w:val="both"/>
        <w:outlineLvl w:val="1"/>
        <w:rPr>
          <w:rFonts w:ascii="標楷體" w:eastAsia="標楷體" w:hAnsi="標楷體"/>
          <w:b/>
          <w:bCs/>
          <w:color w:val="000000" w:themeColor="text1"/>
          <w:sz w:val="28"/>
          <w:szCs w:val="32"/>
        </w:rPr>
      </w:pPr>
      <w:r w:rsidRPr="00B730B3">
        <w:rPr>
          <w:rFonts w:ascii="標楷體" w:eastAsia="標楷體" w:hAnsi="標楷體" w:hint="eastAsia"/>
          <w:b/>
          <w:bCs/>
          <w:color w:val="000000" w:themeColor="text1"/>
          <w:sz w:val="28"/>
          <w:szCs w:val="32"/>
        </w:rPr>
        <w:t>（</w:t>
      </w:r>
      <w:r>
        <w:rPr>
          <w:rFonts w:ascii="標楷體" w:eastAsia="標楷體" w:hAnsi="標楷體" w:hint="eastAsia"/>
          <w:b/>
          <w:bCs/>
          <w:color w:val="000000" w:themeColor="text1"/>
          <w:sz w:val="28"/>
          <w:szCs w:val="32"/>
        </w:rPr>
        <w:t>二</w:t>
      </w:r>
      <w:r w:rsidRPr="00B730B3">
        <w:rPr>
          <w:rFonts w:ascii="標楷體" w:eastAsia="標楷體" w:hAnsi="標楷體" w:hint="eastAsia"/>
          <w:b/>
          <w:bCs/>
          <w:color w:val="000000" w:themeColor="text1"/>
          <w:sz w:val="28"/>
          <w:szCs w:val="32"/>
        </w:rPr>
        <w:t xml:space="preserve">）　</w:t>
      </w:r>
      <w:r w:rsidR="001F6927">
        <w:rPr>
          <w:rFonts w:ascii="標楷體" w:eastAsia="標楷體" w:hAnsi="標楷體" w:hint="eastAsia"/>
          <w:b/>
          <w:bCs/>
          <w:color w:val="000000" w:themeColor="text1"/>
          <w:sz w:val="28"/>
          <w:szCs w:val="32"/>
        </w:rPr>
        <w:t>金管會</w:t>
      </w:r>
      <w:r w:rsidR="00F83ECA" w:rsidRPr="00F83ECA">
        <w:rPr>
          <w:rFonts w:ascii="標楷體" w:eastAsia="標楷體" w:hAnsi="標楷體" w:hint="eastAsia"/>
          <w:b/>
          <w:bCs/>
          <w:color w:val="000000" w:themeColor="text1"/>
          <w:sz w:val="28"/>
          <w:szCs w:val="32"/>
        </w:rPr>
        <w:t>推動綠色及轉型金融</w:t>
      </w:r>
      <w:r w:rsidR="00DC42C1">
        <w:rPr>
          <w:rFonts w:ascii="標楷體" w:eastAsia="標楷體" w:hAnsi="標楷體" w:hint="eastAsia"/>
          <w:b/>
          <w:bCs/>
          <w:color w:val="000000" w:themeColor="text1"/>
          <w:sz w:val="28"/>
          <w:szCs w:val="32"/>
        </w:rPr>
        <w:t>，</w:t>
      </w:r>
      <w:r w:rsidR="00F83ECA" w:rsidRPr="00F83ECA">
        <w:rPr>
          <w:rFonts w:ascii="標楷體" w:eastAsia="標楷體" w:hAnsi="標楷體" w:hint="eastAsia"/>
          <w:b/>
          <w:bCs/>
          <w:color w:val="000000" w:themeColor="text1"/>
          <w:sz w:val="28"/>
          <w:szCs w:val="32"/>
        </w:rPr>
        <w:t>有助我國</w:t>
      </w:r>
      <w:proofErr w:type="gramStart"/>
      <w:r w:rsidR="00F83ECA" w:rsidRPr="00F83ECA">
        <w:rPr>
          <w:rFonts w:ascii="標楷體" w:eastAsia="標楷體" w:hAnsi="標楷體" w:hint="eastAsia"/>
          <w:b/>
          <w:bCs/>
          <w:color w:val="000000" w:themeColor="text1"/>
          <w:sz w:val="28"/>
          <w:szCs w:val="32"/>
        </w:rPr>
        <w:t>淨零碳排</w:t>
      </w:r>
      <w:proofErr w:type="gramEnd"/>
      <w:r w:rsidR="00F83ECA" w:rsidRPr="00F83ECA">
        <w:rPr>
          <w:rFonts w:ascii="標楷體" w:eastAsia="標楷體" w:hAnsi="標楷體" w:hint="eastAsia"/>
          <w:b/>
          <w:bCs/>
          <w:color w:val="000000" w:themeColor="text1"/>
          <w:sz w:val="28"/>
          <w:szCs w:val="32"/>
        </w:rPr>
        <w:t>及永續發展，惟部分金融機構溫室氣體盤查完整度偏低，且主要放款對象對ESG認同感</w:t>
      </w:r>
      <w:r w:rsidR="00837A1E">
        <w:rPr>
          <w:rFonts w:ascii="標楷體" w:eastAsia="標楷體" w:hAnsi="標楷體" w:hint="eastAsia"/>
          <w:b/>
          <w:bCs/>
          <w:color w:val="000000" w:themeColor="text1"/>
          <w:sz w:val="28"/>
          <w:szCs w:val="32"/>
        </w:rPr>
        <w:t>尚待強化</w:t>
      </w:r>
      <w:r w:rsidR="00F83ECA" w:rsidRPr="00F83ECA">
        <w:rPr>
          <w:rFonts w:ascii="標楷體" w:eastAsia="標楷體" w:hAnsi="標楷體" w:hint="eastAsia"/>
          <w:b/>
          <w:bCs/>
          <w:color w:val="000000" w:themeColor="text1"/>
          <w:sz w:val="28"/>
          <w:szCs w:val="32"/>
        </w:rPr>
        <w:t>，又部分受環境部管制之上市公司尚毋須揭露氣候相關資訊，主要排放企業亦多未揭露</w:t>
      </w:r>
      <w:proofErr w:type="gramStart"/>
      <w:r w:rsidR="00F83ECA" w:rsidRPr="00F83ECA">
        <w:rPr>
          <w:rFonts w:ascii="標楷體" w:eastAsia="標楷體" w:hAnsi="標楷體" w:hint="eastAsia"/>
          <w:b/>
          <w:bCs/>
          <w:color w:val="000000" w:themeColor="text1"/>
          <w:sz w:val="28"/>
          <w:szCs w:val="32"/>
        </w:rPr>
        <w:t>內部碳</w:t>
      </w:r>
      <w:proofErr w:type="gramEnd"/>
      <w:r w:rsidR="00F83ECA" w:rsidRPr="00F83ECA">
        <w:rPr>
          <w:rFonts w:ascii="標楷體" w:eastAsia="標楷體" w:hAnsi="標楷體" w:hint="eastAsia"/>
          <w:b/>
          <w:bCs/>
          <w:color w:val="000000" w:themeColor="text1"/>
          <w:sz w:val="28"/>
          <w:szCs w:val="32"/>
        </w:rPr>
        <w:t>定價及供應</w:t>
      </w:r>
      <w:proofErr w:type="gramStart"/>
      <w:r w:rsidR="00F83ECA" w:rsidRPr="00F83ECA">
        <w:rPr>
          <w:rFonts w:ascii="標楷體" w:eastAsia="標楷體" w:hAnsi="標楷體" w:hint="eastAsia"/>
          <w:b/>
          <w:bCs/>
          <w:color w:val="000000" w:themeColor="text1"/>
          <w:sz w:val="28"/>
          <w:szCs w:val="32"/>
        </w:rPr>
        <w:t>鏈減碳</w:t>
      </w:r>
      <w:proofErr w:type="gramEnd"/>
      <w:r w:rsidR="00F83ECA" w:rsidRPr="00F83ECA">
        <w:rPr>
          <w:rFonts w:ascii="標楷體" w:eastAsia="標楷體" w:hAnsi="標楷體" w:hint="eastAsia"/>
          <w:b/>
          <w:bCs/>
          <w:color w:val="000000" w:themeColor="text1"/>
          <w:sz w:val="28"/>
          <w:szCs w:val="32"/>
        </w:rPr>
        <w:t>目標，允宜</w:t>
      </w:r>
      <w:proofErr w:type="gramStart"/>
      <w:r w:rsidR="00F83ECA" w:rsidRPr="00F83ECA">
        <w:rPr>
          <w:rFonts w:ascii="標楷體" w:eastAsia="標楷體" w:hAnsi="標楷體" w:hint="eastAsia"/>
          <w:b/>
          <w:bCs/>
          <w:color w:val="000000" w:themeColor="text1"/>
          <w:sz w:val="28"/>
          <w:szCs w:val="32"/>
        </w:rPr>
        <w:t>研</w:t>
      </w:r>
      <w:proofErr w:type="gramEnd"/>
      <w:r w:rsidR="00F83ECA" w:rsidRPr="00F83ECA">
        <w:rPr>
          <w:rFonts w:ascii="標楷體" w:eastAsia="標楷體" w:hAnsi="標楷體" w:hint="eastAsia"/>
          <w:b/>
          <w:bCs/>
          <w:color w:val="000000" w:themeColor="text1"/>
          <w:sz w:val="28"/>
          <w:szCs w:val="32"/>
        </w:rPr>
        <w:t>謀優化我國永續資訊之盤查及揭露，</w:t>
      </w:r>
      <w:proofErr w:type="gramStart"/>
      <w:r w:rsidR="00F83ECA" w:rsidRPr="00F83ECA">
        <w:rPr>
          <w:rFonts w:ascii="標楷體" w:eastAsia="標楷體" w:hAnsi="標楷體" w:hint="eastAsia"/>
          <w:b/>
          <w:bCs/>
          <w:color w:val="000000" w:themeColor="text1"/>
          <w:sz w:val="28"/>
          <w:szCs w:val="32"/>
        </w:rPr>
        <w:t>俾</w:t>
      </w:r>
      <w:r w:rsidR="00837A1E">
        <w:rPr>
          <w:rFonts w:ascii="標楷體" w:eastAsia="標楷體" w:hAnsi="標楷體" w:hint="eastAsia"/>
          <w:b/>
          <w:bCs/>
          <w:color w:val="000000" w:themeColor="text1"/>
          <w:sz w:val="28"/>
          <w:szCs w:val="32"/>
        </w:rPr>
        <w:t>達善</w:t>
      </w:r>
      <w:proofErr w:type="gramEnd"/>
      <w:r w:rsidR="00F83ECA" w:rsidRPr="00F83ECA">
        <w:rPr>
          <w:rFonts w:ascii="標楷體" w:eastAsia="標楷體" w:hAnsi="標楷體" w:hint="eastAsia"/>
          <w:b/>
          <w:bCs/>
          <w:color w:val="000000" w:themeColor="text1"/>
          <w:sz w:val="28"/>
          <w:szCs w:val="32"/>
        </w:rPr>
        <w:t>用市場力量驅動整體</w:t>
      </w:r>
      <w:proofErr w:type="gramStart"/>
      <w:r w:rsidR="00F83ECA" w:rsidRPr="00F83ECA">
        <w:rPr>
          <w:rFonts w:ascii="標楷體" w:eastAsia="標楷體" w:hAnsi="標楷體" w:hint="eastAsia"/>
          <w:b/>
          <w:bCs/>
          <w:color w:val="000000" w:themeColor="text1"/>
          <w:sz w:val="28"/>
          <w:szCs w:val="32"/>
        </w:rPr>
        <w:t>產業淨零轉型</w:t>
      </w:r>
      <w:proofErr w:type="gramEnd"/>
      <w:r w:rsidR="00837A1E">
        <w:rPr>
          <w:rFonts w:ascii="標楷體" w:eastAsia="標楷體" w:hAnsi="標楷體" w:hint="eastAsia"/>
          <w:b/>
          <w:bCs/>
          <w:color w:val="000000" w:themeColor="text1"/>
          <w:sz w:val="28"/>
          <w:szCs w:val="32"/>
        </w:rPr>
        <w:t>之目標</w:t>
      </w:r>
      <w:r w:rsidR="00F83ECA" w:rsidRPr="00F83ECA">
        <w:rPr>
          <w:rFonts w:ascii="標楷體" w:eastAsia="標楷體" w:hAnsi="標楷體" w:hint="eastAsia"/>
          <w:b/>
          <w:bCs/>
          <w:color w:val="000000" w:themeColor="text1"/>
          <w:sz w:val="28"/>
          <w:szCs w:val="32"/>
        </w:rPr>
        <w:t>。</w:t>
      </w:r>
    </w:p>
    <w:p w14:paraId="71775D5D" w14:textId="5C7F27B1" w:rsidR="00265C12" w:rsidRDefault="0039420E" w:rsidP="00430909">
      <w:pPr>
        <w:overflowPunct w:val="0"/>
        <w:spacing w:line="404" w:lineRule="exact"/>
        <w:ind w:firstLineChars="200" w:firstLine="480"/>
        <w:jc w:val="both"/>
        <w:outlineLvl w:val="1"/>
        <w:rPr>
          <w:rFonts w:ascii="標楷體" w:eastAsia="標楷體" w:hAnsi="標楷體"/>
          <w:color w:val="000000" w:themeColor="text1"/>
          <w:szCs w:val="32"/>
          <w:shd w:val="clear" w:color="auto" w:fill="FFFFFF"/>
        </w:rPr>
      </w:pPr>
      <w:r w:rsidRPr="0039420E">
        <w:rPr>
          <w:rFonts w:ascii="標楷體" w:eastAsia="標楷體" w:hAnsi="標楷體" w:hint="eastAsia"/>
          <w:color w:val="000000" w:themeColor="text1"/>
          <w:szCs w:val="32"/>
          <w:shd w:val="clear" w:color="auto" w:fill="FFFFFF"/>
        </w:rPr>
        <w:t>金融監督管理委員會（下稱金管會）</w:t>
      </w:r>
      <w:r w:rsidR="00C367D3" w:rsidRPr="00C367D3">
        <w:rPr>
          <w:rFonts w:ascii="標楷體" w:eastAsia="標楷體" w:hAnsi="標楷體" w:hint="eastAsia"/>
          <w:color w:val="000000" w:themeColor="text1"/>
          <w:szCs w:val="32"/>
          <w:shd w:val="clear" w:color="auto" w:fill="FFFFFF"/>
        </w:rPr>
        <w:t>為引導金融機構重視永續發展及氣候變遷風險，並善用金融市場力量驅動整體</w:t>
      </w:r>
      <w:proofErr w:type="gramStart"/>
      <w:r w:rsidR="00C367D3" w:rsidRPr="00C367D3">
        <w:rPr>
          <w:rFonts w:ascii="標楷體" w:eastAsia="標楷體" w:hAnsi="標楷體" w:hint="eastAsia"/>
          <w:color w:val="000000" w:themeColor="text1"/>
          <w:szCs w:val="32"/>
          <w:shd w:val="clear" w:color="auto" w:fill="FFFFFF"/>
        </w:rPr>
        <w:t>產業淨零轉型</w:t>
      </w:r>
      <w:proofErr w:type="gramEnd"/>
      <w:r w:rsidR="00C367D3" w:rsidRPr="00C367D3">
        <w:rPr>
          <w:rFonts w:ascii="標楷體" w:eastAsia="標楷體" w:hAnsi="標楷體" w:hint="eastAsia"/>
          <w:color w:val="000000" w:themeColor="text1"/>
          <w:szCs w:val="32"/>
          <w:shd w:val="clear" w:color="auto" w:fill="FFFFFF"/>
        </w:rPr>
        <w:t>，</w:t>
      </w:r>
      <w:r w:rsidR="00C83528">
        <w:rPr>
          <w:rFonts w:ascii="標楷體" w:eastAsia="標楷體" w:hAnsi="標楷體" w:hint="eastAsia"/>
          <w:color w:val="000000" w:themeColor="text1"/>
          <w:szCs w:val="32"/>
          <w:shd w:val="clear" w:color="auto" w:fill="FFFFFF"/>
        </w:rPr>
        <w:t>繼</w:t>
      </w:r>
      <w:r w:rsidR="00C83528" w:rsidRPr="00C367D3">
        <w:rPr>
          <w:rFonts w:ascii="標楷體" w:eastAsia="標楷體" w:hAnsi="標楷體" w:hint="eastAsia"/>
          <w:color w:val="000000" w:themeColor="text1"/>
          <w:szCs w:val="32"/>
          <w:shd w:val="clear" w:color="auto" w:fill="FFFFFF"/>
        </w:rPr>
        <w:t>「</w:t>
      </w:r>
      <w:r w:rsidR="00C83528">
        <w:rPr>
          <w:rFonts w:ascii="標楷體" w:eastAsia="標楷體" w:hAnsi="標楷體" w:hint="eastAsia"/>
          <w:color w:val="000000" w:themeColor="text1"/>
          <w:szCs w:val="32"/>
          <w:shd w:val="clear" w:color="auto" w:fill="FFFFFF"/>
        </w:rPr>
        <w:t>綠色金融行動方案</w:t>
      </w:r>
      <w:r w:rsidR="00C83528" w:rsidRPr="00C367D3">
        <w:rPr>
          <w:rFonts w:ascii="標楷體" w:eastAsia="標楷體" w:hAnsi="標楷體" w:hint="eastAsia"/>
          <w:color w:val="000000" w:themeColor="text1"/>
          <w:szCs w:val="32"/>
          <w:shd w:val="clear" w:color="auto" w:fill="FFFFFF"/>
        </w:rPr>
        <w:t>」（</w:t>
      </w:r>
      <w:r w:rsidR="00C83528">
        <w:rPr>
          <w:rFonts w:ascii="標楷體" w:eastAsia="標楷體" w:hAnsi="標楷體" w:hint="eastAsia"/>
          <w:color w:val="000000" w:themeColor="text1"/>
          <w:szCs w:val="32"/>
          <w:shd w:val="clear" w:color="auto" w:fill="FFFFFF"/>
        </w:rPr>
        <w:t>1.0、2.0及3.0</w:t>
      </w:r>
      <w:r w:rsidR="00C83528" w:rsidRPr="00C367D3">
        <w:rPr>
          <w:rFonts w:ascii="標楷體" w:eastAsia="標楷體" w:hAnsi="標楷體" w:hint="eastAsia"/>
          <w:color w:val="000000" w:themeColor="text1"/>
          <w:szCs w:val="32"/>
          <w:shd w:val="clear" w:color="auto" w:fill="FFFFFF"/>
        </w:rPr>
        <w:t>）</w:t>
      </w:r>
      <w:r w:rsidR="00C83528">
        <w:rPr>
          <w:rFonts w:ascii="標楷體" w:eastAsia="標楷體" w:hAnsi="標楷體" w:hint="eastAsia"/>
          <w:color w:val="000000" w:themeColor="text1"/>
          <w:szCs w:val="32"/>
          <w:shd w:val="clear" w:color="auto" w:fill="FFFFFF"/>
        </w:rPr>
        <w:t>後，</w:t>
      </w:r>
      <w:r w:rsidR="00C367D3" w:rsidRPr="00C367D3">
        <w:rPr>
          <w:rFonts w:ascii="標楷體" w:eastAsia="標楷體" w:hAnsi="標楷體" w:hint="eastAsia"/>
          <w:color w:val="000000" w:themeColor="text1"/>
          <w:szCs w:val="32"/>
          <w:shd w:val="clear" w:color="auto" w:fill="FFFFFF"/>
        </w:rPr>
        <w:t>於113年10月發布「綠色及轉型金融行動方案」，預計自資金、資料、揭露等面向，促進金融機構與企業合作，助力</w:t>
      </w:r>
      <w:r w:rsidR="00837A1E">
        <w:rPr>
          <w:rFonts w:ascii="標楷體" w:eastAsia="標楷體" w:hAnsi="標楷體" w:hint="eastAsia"/>
          <w:color w:val="000000" w:themeColor="text1"/>
          <w:szCs w:val="32"/>
          <w:shd w:val="clear" w:color="auto" w:fill="FFFFFF"/>
        </w:rPr>
        <w:t>國內</w:t>
      </w:r>
      <w:proofErr w:type="gramStart"/>
      <w:r w:rsidR="00C367D3" w:rsidRPr="00C367D3">
        <w:rPr>
          <w:rFonts w:ascii="標楷體" w:eastAsia="標楷體" w:hAnsi="標楷體" w:hint="eastAsia"/>
          <w:color w:val="000000" w:themeColor="text1"/>
          <w:szCs w:val="32"/>
          <w:shd w:val="clear" w:color="auto" w:fill="FFFFFF"/>
        </w:rPr>
        <w:t>淨零碳排</w:t>
      </w:r>
      <w:proofErr w:type="gramEnd"/>
      <w:r w:rsidR="00C367D3" w:rsidRPr="00C367D3">
        <w:rPr>
          <w:rFonts w:ascii="標楷體" w:eastAsia="標楷體" w:hAnsi="標楷體" w:hint="eastAsia"/>
          <w:color w:val="000000" w:themeColor="text1"/>
          <w:szCs w:val="32"/>
          <w:shd w:val="clear" w:color="auto" w:fill="FFFFFF"/>
        </w:rPr>
        <w:t>與永續發展。截至113年底止，已責由臺灣證券交易所彙整上市櫃公司溫室氣體排放資訊，並推動金融控股公司之子（孫）公司得將相關</w:t>
      </w:r>
      <w:proofErr w:type="gramStart"/>
      <w:r w:rsidR="00837A1E">
        <w:rPr>
          <w:rFonts w:ascii="標楷體" w:eastAsia="標楷體" w:hAnsi="標楷體" w:hint="eastAsia"/>
          <w:color w:val="000000" w:themeColor="text1"/>
          <w:szCs w:val="32"/>
          <w:shd w:val="clear" w:color="auto" w:fill="FFFFFF"/>
        </w:rPr>
        <w:t>減碳</w:t>
      </w:r>
      <w:r w:rsidR="00C367D3" w:rsidRPr="00C367D3">
        <w:rPr>
          <w:rFonts w:ascii="標楷體" w:eastAsia="標楷體" w:hAnsi="標楷體" w:hint="eastAsia"/>
          <w:color w:val="000000" w:themeColor="text1"/>
          <w:szCs w:val="32"/>
          <w:shd w:val="clear" w:color="auto" w:fill="FFFFFF"/>
        </w:rPr>
        <w:t>資訊併</w:t>
      </w:r>
      <w:proofErr w:type="gramEnd"/>
      <w:r w:rsidR="00C367D3" w:rsidRPr="00C367D3">
        <w:rPr>
          <w:rFonts w:ascii="標楷體" w:eastAsia="標楷體" w:hAnsi="標楷體" w:hint="eastAsia"/>
          <w:color w:val="000000" w:themeColor="text1"/>
          <w:szCs w:val="32"/>
          <w:shd w:val="clear" w:color="auto" w:fill="FFFFFF"/>
        </w:rPr>
        <w:t>同於母公司之永續報告書</w:t>
      </w:r>
      <w:r w:rsidR="00420AC5" w:rsidRPr="00C367D3">
        <w:rPr>
          <w:rFonts w:ascii="標楷體" w:eastAsia="標楷體" w:hAnsi="標楷體" w:hint="eastAsia"/>
          <w:color w:val="000000" w:themeColor="text1"/>
          <w:szCs w:val="32"/>
          <w:shd w:val="clear" w:color="auto" w:fill="FFFFFF"/>
        </w:rPr>
        <w:t>揭露</w:t>
      </w:r>
      <w:r w:rsidR="00C367D3" w:rsidRPr="00C367D3">
        <w:rPr>
          <w:rFonts w:ascii="標楷體" w:eastAsia="標楷體" w:hAnsi="標楷體" w:hint="eastAsia"/>
          <w:color w:val="000000" w:themeColor="text1"/>
          <w:szCs w:val="32"/>
          <w:shd w:val="clear" w:color="auto" w:fill="FFFFFF"/>
        </w:rPr>
        <w:t>等。經查</w:t>
      </w:r>
      <w:r w:rsidR="00837A1E" w:rsidRPr="00C367D3">
        <w:rPr>
          <w:rFonts w:ascii="標楷體" w:eastAsia="標楷體" w:hAnsi="標楷體" w:hint="eastAsia"/>
          <w:color w:val="000000" w:themeColor="text1"/>
          <w:szCs w:val="32"/>
          <w:shd w:val="clear" w:color="auto" w:fill="FFFFFF"/>
        </w:rPr>
        <w:t>「綠色及轉型金融行動方案」</w:t>
      </w:r>
      <w:r w:rsidR="00837A1E">
        <w:rPr>
          <w:rFonts w:ascii="標楷體" w:eastAsia="標楷體" w:hAnsi="標楷體" w:hint="eastAsia"/>
          <w:color w:val="000000" w:themeColor="text1"/>
          <w:szCs w:val="32"/>
          <w:shd w:val="clear" w:color="auto" w:fill="FFFFFF"/>
        </w:rPr>
        <w:t>有關</w:t>
      </w:r>
      <w:r w:rsidR="00C367D3" w:rsidRPr="00C367D3">
        <w:rPr>
          <w:rFonts w:ascii="標楷體" w:eastAsia="標楷體" w:hAnsi="標楷體" w:hint="eastAsia"/>
          <w:color w:val="000000" w:themeColor="text1"/>
          <w:szCs w:val="32"/>
          <w:shd w:val="clear" w:color="auto" w:fill="FFFFFF"/>
        </w:rPr>
        <w:t>資料及揭露面向之推動情形，核有下列事項：</w:t>
      </w:r>
    </w:p>
    <w:p w14:paraId="11BA4B10" w14:textId="76A5237A" w:rsidR="00C367D3" w:rsidRDefault="00C367D3" w:rsidP="00430909">
      <w:pPr>
        <w:overflowPunct w:val="0"/>
        <w:spacing w:line="420" w:lineRule="exact"/>
        <w:ind w:firstLineChars="450" w:firstLine="1081"/>
        <w:jc w:val="both"/>
        <w:outlineLvl w:val="2"/>
        <w:rPr>
          <w:rFonts w:ascii="標楷體" w:eastAsia="標楷體" w:hAnsi="標楷體"/>
          <w:color w:val="000000"/>
        </w:rPr>
      </w:pPr>
      <w:r w:rsidRPr="00C367D3">
        <w:rPr>
          <w:rFonts w:ascii="標楷體" w:eastAsia="標楷體" w:hAnsi="標楷體" w:hint="eastAsia"/>
          <w:b/>
          <w:color w:val="000000"/>
        </w:rPr>
        <w:t>1.</w:t>
      </w:r>
      <w:r>
        <w:rPr>
          <w:rFonts w:ascii="標楷體" w:eastAsia="標楷體" w:hAnsi="標楷體" w:hint="eastAsia"/>
          <w:b/>
          <w:color w:val="000000" w:themeColor="text1"/>
          <w:szCs w:val="24"/>
        </w:rPr>
        <w:t xml:space="preserve">　</w:t>
      </w:r>
      <w:r w:rsidR="0023671D">
        <w:rPr>
          <w:rFonts w:ascii="標楷體" w:eastAsia="標楷體" w:hAnsi="標楷體" w:hint="eastAsia"/>
          <w:b/>
          <w:color w:val="000000" w:themeColor="text1"/>
          <w:szCs w:val="24"/>
        </w:rPr>
        <w:t>要求金融業者申報並公告溫室氣體盤查資訊，惟</w:t>
      </w:r>
      <w:r w:rsidRPr="00C367D3">
        <w:rPr>
          <w:rFonts w:ascii="標楷體" w:eastAsia="標楷體" w:hAnsi="標楷體" w:hint="eastAsia"/>
          <w:b/>
          <w:color w:val="000000"/>
        </w:rPr>
        <w:t>部分</w:t>
      </w:r>
      <w:r w:rsidR="0023671D" w:rsidRPr="00C367D3">
        <w:rPr>
          <w:rFonts w:ascii="標楷體" w:eastAsia="標楷體" w:hAnsi="標楷體" w:hint="eastAsia"/>
          <w:b/>
          <w:color w:val="000000"/>
        </w:rPr>
        <w:t>資本額或市占率高於同業</w:t>
      </w:r>
      <w:r w:rsidR="0023671D">
        <w:rPr>
          <w:rFonts w:ascii="標楷體" w:eastAsia="標楷體" w:hAnsi="標楷體" w:hint="eastAsia"/>
          <w:b/>
          <w:color w:val="000000"/>
        </w:rPr>
        <w:t>之</w:t>
      </w:r>
      <w:r w:rsidRPr="00C367D3">
        <w:rPr>
          <w:rFonts w:ascii="標楷體" w:eastAsia="標楷體" w:hAnsi="標楷體" w:hint="eastAsia"/>
          <w:b/>
          <w:color w:val="000000"/>
        </w:rPr>
        <w:t>產險及證券業者，</w:t>
      </w:r>
      <w:r w:rsidR="0023671D">
        <w:rPr>
          <w:rFonts w:ascii="標楷體" w:eastAsia="標楷體" w:hAnsi="標楷體" w:hint="eastAsia"/>
          <w:b/>
          <w:color w:val="000000"/>
        </w:rPr>
        <w:t>其</w:t>
      </w:r>
      <w:r w:rsidRPr="00C367D3">
        <w:rPr>
          <w:rFonts w:ascii="標楷體" w:eastAsia="標楷體" w:hAnsi="標楷體" w:hint="eastAsia"/>
          <w:b/>
          <w:color w:val="000000"/>
        </w:rPr>
        <w:t>溫室氣體盤查完整度偏低，又銀行業主要放款對象對ESG之認同感及行動力不足</w:t>
      </w:r>
      <w:r>
        <w:rPr>
          <w:rFonts w:ascii="標楷體" w:eastAsia="標楷體" w:hAnsi="標楷體" w:hint="eastAsia"/>
          <w:b/>
          <w:color w:val="000000"/>
        </w:rPr>
        <w:t>：</w:t>
      </w:r>
      <w:r w:rsidRPr="00C367D3">
        <w:rPr>
          <w:rFonts w:ascii="標楷體" w:eastAsia="標楷體" w:hAnsi="標楷體" w:hint="eastAsia"/>
          <w:color w:val="000000"/>
        </w:rPr>
        <w:t>據金融業者申報並公告於公開資訊觀測站資料分析結果，</w:t>
      </w:r>
      <w:proofErr w:type="gramStart"/>
      <w:r w:rsidRPr="00C367D3">
        <w:rPr>
          <w:rFonts w:ascii="標楷體" w:eastAsia="標楷體" w:hAnsi="標楷體" w:hint="eastAsia"/>
          <w:color w:val="000000"/>
        </w:rPr>
        <w:t>金控公司</w:t>
      </w:r>
      <w:proofErr w:type="gramEnd"/>
      <w:r w:rsidRPr="00C367D3">
        <w:rPr>
          <w:rFonts w:ascii="標楷體" w:eastAsia="標楷體" w:hAnsi="標楷體" w:hint="eastAsia"/>
          <w:color w:val="000000"/>
        </w:rPr>
        <w:t>、銀行、壽險、票</w:t>
      </w:r>
      <w:proofErr w:type="gramStart"/>
      <w:r w:rsidRPr="00C367D3">
        <w:rPr>
          <w:rFonts w:ascii="標楷體" w:eastAsia="標楷體" w:hAnsi="標楷體" w:hint="eastAsia"/>
          <w:color w:val="000000"/>
        </w:rPr>
        <w:t>券</w:t>
      </w:r>
      <w:proofErr w:type="gramEnd"/>
      <w:r w:rsidRPr="00C367D3">
        <w:rPr>
          <w:rFonts w:ascii="標楷體" w:eastAsia="標楷體" w:hAnsi="標楷體" w:hint="eastAsia"/>
          <w:color w:val="000000"/>
        </w:rPr>
        <w:t>及期貨業者之溫室氣體盤查完整</w:t>
      </w:r>
      <w:proofErr w:type="gramStart"/>
      <w:r w:rsidRPr="00C367D3">
        <w:rPr>
          <w:rFonts w:ascii="標楷體" w:eastAsia="標楷體" w:hAnsi="標楷體" w:hint="eastAsia"/>
          <w:color w:val="000000"/>
        </w:rPr>
        <w:t>度均達</w:t>
      </w:r>
      <w:proofErr w:type="gramEnd"/>
      <w:r w:rsidRPr="00C367D3">
        <w:rPr>
          <w:rFonts w:ascii="標楷體" w:eastAsia="標楷體" w:hAnsi="標楷體" w:hint="eastAsia"/>
          <w:color w:val="000000"/>
        </w:rPr>
        <w:t>90％，惟</w:t>
      </w:r>
      <w:r w:rsidR="0023671D">
        <w:rPr>
          <w:rFonts w:ascii="標楷體" w:eastAsia="標楷體" w:hAnsi="標楷體" w:hint="eastAsia"/>
          <w:color w:val="000000"/>
        </w:rPr>
        <w:t>仍有3家證券業者及1家產險業者之</w:t>
      </w:r>
      <w:r w:rsidRPr="00C367D3">
        <w:rPr>
          <w:rFonts w:ascii="標楷體" w:eastAsia="標楷體" w:hAnsi="標楷體" w:hint="eastAsia"/>
          <w:color w:val="000000"/>
        </w:rPr>
        <w:t>溫室氣體盤查完整度介於60％至82％間，未及</w:t>
      </w:r>
      <w:proofErr w:type="gramStart"/>
      <w:r w:rsidRPr="00C367D3">
        <w:rPr>
          <w:rFonts w:ascii="標楷體" w:eastAsia="標楷體" w:hAnsi="標楷體" w:hint="eastAsia"/>
          <w:color w:val="000000"/>
        </w:rPr>
        <w:t>9成</w:t>
      </w:r>
      <w:proofErr w:type="gramEnd"/>
      <w:r w:rsidRPr="00C367D3">
        <w:rPr>
          <w:rFonts w:ascii="標楷體" w:eastAsia="標楷體" w:hAnsi="標楷體" w:hint="eastAsia"/>
          <w:color w:val="000000"/>
        </w:rPr>
        <w:t>，其中</w:t>
      </w:r>
      <w:r w:rsidR="00DC42C1">
        <w:rPr>
          <w:rFonts w:ascii="標楷體" w:eastAsia="標楷體" w:hAnsi="標楷體" w:hint="eastAsia"/>
          <w:color w:val="000000"/>
        </w:rPr>
        <w:t>2家</w:t>
      </w:r>
      <w:r w:rsidR="00C83B1B">
        <w:rPr>
          <w:rFonts w:ascii="標楷體" w:eastAsia="標楷體" w:hAnsi="標楷體" w:hint="eastAsia"/>
          <w:color w:val="000000"/>
        </w:rPr>
        <w:t>證券</w:t>
      </w:r>
      <w:r w:rsidR="00DC42C1">
        <w:rPr>
          <w:rFonts w:ascii="標楷體" w:eastAsia="標楷體" w:hAnsi="標楷體" w:hint="eastAsia"/>
          <w:color w:val="000000"/>
        </w:rPr>
        <w:t>業者</w:t>
      </w:r>
      <w:r w:rsidRPr="00C367D3">
        <w:rPr>
          <w:rFonts w:ascii="標楷體" w:eastAsia="標楷體" w:hAnsi="標楷體" w:hint="eastAsia"/>
          <w:color w:val="000000"/>
        </w:rPr>
        <w:t>之資本額分別</w:t>
      </w:r>
      <w:r w:rsidR="00420AC5">
        <w:rPr>
          <w:rFonts w:ascii="標楷體" w:eastAsia="標楷體" w:hAnsi="標楷體" w:hint="eastAsia"/>
          <w:color w:val="000000"/>
        </w:rPr>
        <w:t>為</w:t>
      </w:r>
      <w:r w:rsidRPr="00C367D3">
        <w:rPr>
          <w:rFonts w:ascii="標楷體" w:eastAsia="標楷體" w:hAnsi="標楷體" w:hint="eastAsia"/>
          <w:color w:val="000000"/>
        </w:rPr>
        <w:t>659億餘元及217億餘元，位居同業之第1及2名，其溫室氣體盤查完整度</w:t>
      </w:r>
      <w:r w:rsidR="00420AC5">
        <w:rPr>
          <w:rFonts w:ascii="標楷體" w:eastAsia="標楷體" w:hAnsi="標楷體" w:hint="eastAsia"/>
          <w:color w:val="000000"/>
        </w:rPr>
        <w:t>卻</w:t>
      </w:r>
      <w:r w:rsidRPr="00C367D3">
        <w:rPr>
          <w:rFonts w:ascii="標楷體" w:eastAsia="標楷體" w:hAnsi="標楷體" w:hint="eastAsia"/>
          <w:color w:val="000000"/>
        </w:rPr>
        <w:t>遠</w:t>
      </w:r>
      <w:r w:rsidR="0023671D">
        <w:rPr>
          <w:rFonts w:ascii="標楷體" w:eastAsia="標楷體" w:hAnsi="標楷體" w:hint="eastAsia"/>
          <w:color w:val="000000"/>
        </w:rPr>
        <w:t>低</w:t>
      </w:r>
      <w:r w:rsidRPr="00C367D3">
        <w:rPr>
          <w:rFonts w:ascii="標楷體" w:eastAsia="標楷體" w:hAnsi="標楷體" w:hint="eastAsia"/>
          <w:color w:val="000000"/>
        </w:rPr>
        <w:t>於其他證券業者，顯示部分</w:t>
      </w:r>
      <w:r w:rsidR="0023671D">
        <w:rPr>
          <w:rFonts w:ascii="標楷體" w:eastAsia="標楷體" w:hAnsi="標楷體" w:hint="eastAsia"/>
          <w:color w:val="000000"/>
        </w:rPr>
        <w:t>金融</w:t>
      </w:r>
      <w:r w:rsidRPr="00C367D3">
        <w:rPr>
          <w:rFonts w:ascii="標楷體" w:eastAsia="標楷體" w:hAnsi="標楷體" w:hint="eastAsia"/>
          <w:color w:val="000000"/>
        </w:rPr>
        <w:t>業者溫室氣體盤查之完整度尚待提升。</w:t>
      </w:r>
      <w:r w:rsidR="00E21FD4">
        <w:rPr>
          <w:rFonts w:ascii="標楷體" w:eastAsia="標楷體" w:hAnsi="標楷體" w:hint="eastAsia"/>
          <w:color w:val="000000"/>
        </w:rPr>
        <w:t>另</w:t>
      </w:r>
      <w:r w:rsidRPr="00C367D3">
        <w:rPr>
          <w:rFonts w:ascii="標楷體" w:eastAsia="標楷體" w:hAnsi="標楷體" w:hint="eastAsia"/>
          <w:color w:val="000000"/>
        </w:rPr>
        <w:t>據金管會統計，截至114年3月底止，本國銀行對中小企業放款餘額10兆4,117億元，占全體企業放款餘額</w:t>
      </w:r>
      <w:r w:rsidR="00E21FD4">
        <w:rPr>
          <w:rFonts w:ascii="標楷體" w:eastAsia="標楷體" w:hAnsi="標楷體" w:hint="eastAsia"/>
          <w:color w:val="000000"/>
        </w:rPr>
        <w:t>之</w:t>
      </w:r>
      <w:r w:rsidRPr="00C367D3">
        <w:rPr>
          <w:rFonts w:ascii="標楷體" w:eastAsia="標楷體" w:hAnsi="標楷體" w:hint="eastAsia"/>
          <w:color w:val="000000"/>
        </w:rPr>
        <w:t>64.08％，占民營企業放款餘額</w:t>
      </w:r>
      <w:r w:rsidR="00E21FD4">
        <w:rPr>
          <w:rFonts w:ascii="標楷體" w:eastAsia="標楷體" w:hAnsi="標楷體" w:hint="eastAsia"/>
          <w:color w:val="000000"/>
        </w:rPr>
        <w:t>之</w:t>
      </w:r>
      <w:r w:rsidRPr="00C367D3">
        <w:rPr>
          <w:rFonts w:ascii="標楷體" w:eastAsia="標楷體" w:hAnsi="標楷體" w:hint="eastAsia"/>
          <w:color w:val="000000"/>
        </w:rPr>
        <w:t>67.92％，顯示本國銀行逾半數放款對象為中小企業</w:t>
      </w:r>
      <w:r w:rsidR="00C83528">
        <w:rPr>
          <w:rFonts w:ascii="標楷體" w:eastAsia="標楷體" w:hAnsi="標楷體" w:hint="eastAsia"/>
          <w:color w:val="000000"/>
        </w:rPr>
        <w:t>，</w:t>
      </w:r>
      <w:r w:rsidRPr="00C367D3">
        <w:rPr>
          <w:rFonts w:ascii="標楷體" w:eastAsia="標楷體" w:hAnsi="標楷體" w:hint="eastAsia"/>
          <w:color w:val="000000"/>
        </w:rPr>
        <w:t>惟據台灣經濟研究院113年底調查顯示，我國近</w:t>
      </w:r>
      <w:proofErr w:type="gramStart"/>
      <w:r w:rsidRPr="00C367D3">
        <w:rPr>
          <w:rFonts w:ascii="標楷體" w:eastAsia="標楷體" w:hAnsi="標楷體" w:hint="eastAsia"/>
          <w:color w:val="000000"/>
        </w:rPr>
        <w:t>9成</w:t>
      </w:r>
      <w:proofErr w:type="gramEnd"/>
      <w:r w:rsidRPr="00C367D3">
        <w:rPr>
          <w:rFonts w:ascii="標楷體" w:eastAsia="標楷體" w:hAnsi="標楷體" w:hint="eastAsia"/>
          <w:color w:val="000000"/>
        </w:rPr>
        <w:t>中小企業仍未採取</w:t>
      </w:r>
      <w:proofErr w:type="gramStart"/>
      <w:r w:rsidRPr="00C367D3">
        <w:rPr>
          <w:rFonts w:ascii="標楷體" w:eastAsia="標楷體" w:hAnsi="標楷體" w:hint="eastAsia"/>
          <w:color w:val="000000"/>
        </w:rPr>
        <w:t>任何</w:t>
      </w:r>
      <w:r w:rsidR="002707C3" w:rsidRPr="002707C3">
        <w:rPr>
          <w:rFonts w:ascii="標楷體" w:eastAsia="標楷體" w:hAnsi="標楷體" w:hint="eastAsia"/>
          <w:color w:val="000000"/>
        </w:rPr>
        <w:t>「</w:t>
      </w:r>
      <w:proofErr w:type="gramEnd"/>
      <w:r w:rsidR="002707C3" w:rsidRPr="002707C3">
        <w:rPr>
          <w:rFonts w:ascii="標楷體" w:eastAsia="標楷體" w:hAnsi="標楷體" w:hint="eastAsia"/>
          <w:color w:val="000000"/>
        </w:rPr>
        <w:t>環境、社會</w:t>
      </w:r>
      <w:r w:rsidR="00E21FD4">
        <w:rPr>
          <w:rFonts w:ascii="標楷體" w:eastAsia="標楷體" w:hAnsi="標楷體" w:hint="eastAsia"/>
          <w:color w:val="000000"/>
        </w:rPr>
        <w:t>、</w:t>
      </w:r>
      <w:r w:rsidR="002707C3" w:rsidRPr="002707C3">
        <w:rPr>
          <w:rFonts w:ascii="標楷體" w:eastAsia="標楷體" w:hAnsi="標楷體" w:hint="eastAsia"/>
          <w:color w:val="000000"/>
        </w:rPr>
        <w:t>治理（Environmental、Social、Governance, ESG）」</w:t>
      </w:r>
      <w:r w:rsidRPr="00C367D3">
        <w:rPr>
          <w:rFonts w:ascii="標楷體" w:eastAsia="標楷體" w:hAnsi="標楷體" w:hint="eastAsia"/>
          <w:color w:val="000000"/>
        </w:rPr>
        <w:t>行動，僅停留在瞭解ESG之目的與意義，甚有近</w:t>
      </w:r>
      <w:proofErr w:type="gramStart"/>
      <w:r w:rsidRPr="00C367D3">
        <w:rPr>
          <w:rFonts w:ascii="標楷體" w:eastAsia="標楷體" w:hAnsi="標楷體" w:hint="eastAsia"/>
          <w:color w:val="000000"/>
        </w:rPr>
        <w:t>3成</w:t>
      </w:r>
      <w:proofErr w:type="gramEnd"/>
      <w:r w:rsidRPr="00C367D3">
        <w:rPr>
          <w:rFonts w:ascii="標楷體" w:eastAsia="標楷體" w:hAnsi="標楷體" w:hint="eastAsia"/>
          <w:color w:val="000000"/>
        </w:rPr>
        <w:t>之中小企業對ESG內容完全未涉獵，</w:t>
      </w:r>
      <w:r w:rsidR="00E21FD4">
        <w:rPr>
          <w:rFonts w:ascii="標楷體" w:eastAsia="標楷體" w:hAnsi="標楷體" w:hint="eastAsia"/>
          <w:color w:val="000000"/>
        </w:rPr>
        <w:t>且</w:t>
      </w:r>
      <w:r w:rsidRPr="00C367D3">
        <w:rPr>
          <w:rFonts w:ascii="標楷體" w:eastAsia="標楷體" w:hAnsi="標楷體" w:hint="eastAsia"/>
          <w:color w:val="000000"/>
        </w:rPr>
        <w:t>中小企業落實ESG平均分數為2.39分，顯示多數中小企業仍對ESG之認同感及行動力不足，恐影響銀行業者對產業數據之蒐集</w:t>
      </w:r>
      <w:r w:rsidR="00FD078B">
        <w:rPr>
          <w:rFonts w:ascii="標楷體" w:eastAsia="標楷體" w:hAnsi="標楷體" w:hint="eastAsia"/>
          <w:color w:val="000000"/>
        </w:rPr>
        <w:t>。</w:t>
      </w:r>
      <w:r w:rsidR="002707C3">
        <w:rPr>
          <w:rFonts w:ascii="標楷體" w:eastAsia="標楷體" w:hAnsi="標楷體" w:hint="eastAsia"/>
          <w:color w:val="000000"/>
        </w:rPr>
        <w:t>經</w:t>
      </w:r>
      <w:proofErr w:type="gramStart"/>
      <w:r w:rsidR="002707C3">
        <w:rPr>
          <w:rFonts w:ascii="標楷體" w:eastAsia="標楷體" w:hAnsi="標楷體" w:hint="eastAsia"/>
          <w:color w:val="000000"/>
        </w:rPr>
        <w:t>函請金管</w:t>
      </w:r>
      <w:proofErr w:type="gramEnd"/>
      <w:r w:rsidR="002707C3">
        <w:rPr>
          <w:rFonts w:ascii="標楷體" w:eastAsia="標楷體" w:hAnsi="標楷體" w:hint="eastAsia"/>
          <w:color w:val="000000"/>
        </w:rPr>
        <w:t>會</w:t>
      </w:r>
      <w:proofErr w:type="gramStart"/>
      <w:r w:rsidRPr="00C367D3">
        <w:rPr>
          <w:rFonts w:ascii="標楷體" w:eastAsia="標楷體" w:hAnsi="標楷體" w:hint="eastAsia"/>
          <w:color w:val="000000"/>
        </w:rPr>
        <w:t>研</w:t>
      </w:r>
      <w:proofErr w:type="gramEnd"/>
      <w:r w:rsidRPr="00C367D3">
        <w:rPr>
          <w:rFonts w:ascii="標楷體" w:eastAsia="標楷體" w:hAnsi="標楷體" w:hint="eastAsia"/>
          <w:color w:val="000000"/>
        </w:rPr>
        <w:t>謀鼓勵各該金融業者積極提升盤查完整性，並協同相關部會提升中小企業對ESG議題之認同，</w:t>
      </w:r>
      <w:proofErr w:type="gramStart"/>
      <w:r w:rsidRPr="00C367D3">
        <w:rPr>
          <w:rFonts w:ascii="標楷體" w:eastAsia="標楷體" w:hAnsi="標楷體" w:hint="eastAsia"/>
          <w:color w:val="000000"/>
        </w:rPr>
        <w:t>俾</w:t>
      </w:r>
      <w:r w:rsidR="00E21FD4">
        <w:rPr>
          <w:rFonts w:ascii="標楷體" w:eastAsia="標楷體" w:hAnsi="標楷體" w:hint="eastAsia"/>
          <w:color w:val="000000"/>
        </w:rPr>
        <w:t>達善</w:t>
      </w:r>
      <w:proofErr w:type="gramEnd"/>
      <w:r w:rsidR="00E21FD4">
        <w:rPr>
          <w:rFonts w:ascii="標楷體" w:eastAsia="標楷體" w:hAnsi="標楷體" w:hint="eastAsia"/>
          <w:color w:val="000000"/>
        </w:rPr>
        <w:t>用</w:t>
      </w:r>
      <w:r w:rsidRPr="00C367D3">
        <w:rPr>
          <w:rFonts w:ascii="標楷體" w:eastAsia="標楷體" w:hAnsi="標楷體" w:hint="eastAsia"/>
          <w:color w:val="000000"/>
        </w:rPr>
        <w:t>金融市場力量驅動整體</w:t>
      </w:r>
      <w:proofErr w:type="gramStart"/>
      <w:r w:rsidRPr="00C367D3">
        <w:rPr>
          <w:rFonts w:ascii="標楷體" w:eastAsia="標楷體" w:hAnsi="標楷體" w:hint="eastAsia"/>
          <w:color w:val="000000"/>
        </w:rPr>
        <w:t>產業淨零轉型</w:t>
      </w:r>
      <w:proofErr w:type="gramEnd"/>
      <w:r w:rsidR="00E21FD4">
        <w:rPr>
          <w:rFonts w:ascii="標楷體" w:eastAsia="標楷體" w:hAnsi="標楷體" w:hint="eastAsia"/>
          <w:color w:val="000000"/>
        </w:rPr>
        <w:t>之目標</w:t>
      </w:r>
      <w:r w:rsidRPr="00C367D3">
        <w:rPr>
          <w:rFonts w:ascii="標楷體" w:eastAsia="標楷體" w:hAnsi="標楷體" w:hint="eastAsia"/>
          <w:color w:val="000000"/>
        </w:rPr>
        <w:t>。</w:t>
      </w:r>
      <w:r w:rsidR="002707C3" w:rsidRPr="00E21FD4">
        <w:rPr>
          <w:rFonts w:ascii="標楷體" w:eastAsia="標楷體" w:hAnsi="標楷體" w:hint="eastAsia"/>
          <w:color w:val="000000"/>
        </w:rPr>
        <w:t>據復：</w:t>
      </w:r>
      <w:r w:rsidR="00E21FD4" w:rsidRPr="00E21FD4">
        <w:rPr>
          <w:rFonts w:ascii="標楷體" w:eastAsia="標楷體" w:hAnsi="標楷體" w:hint="eastAsia"/>
          <w:color w:val="000000"/>
        </w:rPr>
        <w:t>將持續透過</w:t>
      </w:r>
      <w:proofErr w:type="gramStart"/>
      <w:r w:rsidR="00E21FD4" w:rsidRPr="00E21FD4">
        <w:rPr>
          <w:rFonts w:ascii="標楷體" w:eastAsia="標楷體" w:hAnsi="標楷體" w:hint="eastAsia"/>
          <w:color w:val="000000"/>
        </w:rPr>
        <w:t>金融業淨零推動</w:t>
      </w:r>
      <w:proofErr w:type="gramEnd"/>
      <w:r w:rsidR="00E21FD4" w:rsidRPr="00E21FD4">
        <w:rPr>
          <w:rFonts w:ascii="標楷體" w:eastAsia="標楷體" w:hAnsi="標楷體" w:hint="eastAsia"/>
          <w:color w:val="000000"/>
        </w:rPr>
        <w:t>工作平台舉辦ESG相關活動，促進中小企業對ESG、</w:t>
      </w:r>
      <w:proofErr w:type="gramStart"/>
      <w:r w:rsidR="00E21FD4" w:rsidRPr="00E21FD4">
        <w:rPr>
          <w:rFonts w:ascii="標楷體" w:eastAsia="標楷體" w:hAnsi="標楷體" w:hint="eastAsia"/>
          <w:color w:val="000000"/>
        </w:rPr>
        <w:t>淨零轉型</w:t>
      </w:r>
      <w:proofErr w:type="gramEnd"/>
      <w:r w:rsidR="00E21FD4" w:rsidRPr="00E21FD4">
        <w:rPr>
          <w:rFonts w:ascii="標楷體" w:eastAsia="標楷體" w:hAnsi="標楷體" w:hint="eastAsia"/>
          <w:color w:val="000000"/>
        </w:rPr>
        <w:t>及永續發展等議題之共識</w:t>
      </w:r>
      <w:r w:rsidR="00E21FD4">
        <w:rPr>
          <w:rFonts w:ascii="標楷體" w:eastAsia="標楷體" w:hAnsi="標楷體" w:hint="eastAsia"/>
          <w:color w:val="000000"/>
        </w:rPr>
        <w:t>，並</w:t>
      </w:r>
      <w:r w:rsidR="00E21FD4" w:rsidRPr="00E21FD4">
        <w:rPr>
          <w:rFonts w:ascii="標楷體" w:eastAsia="標楷體" w:hAnsi="標楷體" w:hint="eastAsia"/>
          <w:color w:val="000000"/>
        </w:rPr>
        <w:t>於「綠色及轉型金融行動」規劃推動相關獎勵措施，</w:t>
      </w:r>
      <w:r w:rsidR="00E21FD4">
        <w:rPr>
          <w:rFonts w:ascii="標楷體" w:eastAsia="標楷體" w:hAnsi="標楷體" w:hint="eastAsia"/>
          <w:color w:val="000000"/>
        </w:rPr>
        <w:t>以</w:t>
      </w:r>
      <w:r w:rsidR="00E21FD4" w:rsidRPr="00E21FD4">
        <w:rPr>
          <w:rFonts w:ascii="標楷體" w:eastAsia="標楷體" w:hAnsi="標楷體" w:hint="eastAsia"/>
          <w:color w:val="000000"/>
        </w:rPr>
        <w:t>提</w:t>
      </w:r>
      <w:r w:rsidR="00E21FD4" w:rsidRPr="00E21FD4">
        <w:rPr>
          <w:rFonts w:ascii="標楷體" w:eastAsia="標楷體" w:hAnsi="標楷體" w:hint="eastAsia"/>
          <w:color w:val="000000"/>
        </w:rPr>
        <w:lastRenderedPageBreak/>
        <w:t>高金融機構報送</w:t>
      </w:r>
      <w:proofErr w:type="gramStart"/>
      <w:r w:rsidR="00E21FD4" w:rsidRPr="00E21FD4">
        <w:rPr>
          <w:rFonts w:ascii="標楷體" w:eastAsia="標楷體" w:hAnsi="標楷體" w:hint="eastAsia"/>
          <w:color w:val="000000"/>
        </w:rPr>
        <w:t>企業碳排資料</w:t>
      </w:r>
      <w:proofErr w:type="gramEnd"/>
      <w:r w:rsidR="00E21FD4" w:rsidRPr="00E21FD4">
        <w:rPr>
          <w:rFonts w:ascii="標楷體" w:eastAsia="標楷體" w:hAnsi="標楷體" w:hint="eastAsia"/>
          <w:color w:val="000000"/>
        </w:rPr>
        <w:t>問卷數量及品質，</w:t>
      </w:r>
      <w:r w:rsidR="00E21FD4">
        <w:rPr>
          <w:rFonts w:ascii="標楷體" w:eastAsia="標楷體" w:hAnsi="標楷體" w:hint="eastAsia"/>
          <w:color w:val="000000"/>
        </w:rPr>
        <w:t>及</w:t>
      </w:r>
      <w:r w:rsidR="00E21FD4" w:rsidRPr="00E21FD4">
        <w:rPr>
          <w:rFonts w:ascii="標楷體" w:eastAsia="標楷體" w:hAnsi="標楷體" w:hint="eastAsia"/>
          <w:color w:val="000000"/>
        </w:rPr>
        <w:t>配合政策</w:t>
      </w:r>
      <w:proofErr w:type="gramStart"/>
      <w:r w:rsidR="00E21FD4" w:rsidRPr="00E21FD4">
        <w:rPr>
          <w:rFonts w:ascii="標楷體" w:eastAsia="標楷體" w:hAnsi="標楷體" w:hint="eastAsia"/>
          <w:color w:val="000000"/>
        </w:rPr>
        <w:t>研</w:t>
      </w:r>
      <w:proofErr w:type="gramEnd"/>
      <w:r w:rsidR="00E21FD4" w:rsidRPr="00E21FD4">
        <w:rPr>
          <w:rFonts w:ascii="標楷體" w:eastAsia="標楷體" w:hAnsi="標楷體" w:hint="eastAsia"/>
          <w:color w:val="000000"/>
        </w:rPr>
        <w:t>謀鼓勵金融業者積極提升盤查完整性。</w:t>
      </w:r>
    </w:p>
    <w:p w14:paraId="6C03DEAB" w14:textId="39B86A86" w:rsidR="00C367D3" w:rsidRPr="00C367D3" w:rsidRDefault="00D005D2" w:rsidP="00430909">
      <w:pPr>
        <w:overflowPunct w:val="0"/>
        <w:spacing w:line="416" w:lineRule="exact"/>
        <w:ind w:leftChars="1" w:left="2" w:firstLineChars="450" w:firstLine="1080"/>
        <w:jc w:val="both"/>
        <w:outlineLvl w:val="2"/>
        <w:rPr>
          <w:rFonts w:ascii="標楷體" w:eastAsia="標楷體" w:hAnsi="標楷體"/>
          <w:color w:val="000000"/>
        </w:rPr>
      </w:pPr>
      <w:r w:rsidRPr="00926A68">
        <w:rPr>
          <w:rFonts w:ascii="標楷體" w:eastAsia="新細明體" w:hAnsi="標楷體" w:cs="Times New Roman" w:hint="eastAsia"/>
          <w:noProof/>
          <w:szCs w:val="32"/>
        </w:rPr>
        <mc:AlternateContent>
          <mc:Choice Requires="wps">
            <w:drawing>
              <wp:anchor distT="0" distB="0" distL="114300" distR="114300" simplePos="0" relativeHeight="251612160" behindDoc="0" locked="0" layoutInCell="1" allowOverlap="1" wp14:anchorId="1105838A" wp14:editId="09B2D443">
                <wp:simplePos x="0" y="0"/>
                <wp:positionH relativeFrom="margin">
                  <wp:posOffset>2825750</wp:posOffset>
                </wp:positionH>
                <wp:positionV relativeFrom="paragraph">
                  <wp:posOffset>4103947</wp:posOffset>
                </wp:positionV>
                <wp:extent cx="3429635" cy="1898015"/>
                <wp:effectExtent l="0" t="0" r="0" b="6985"/>
                <wp:wrapSquare wrapText="bothSides"/>
                <wp:docPr id="30" name="文字方塊 30"/>
                <wp:cNvGraphicFramePr/>
                <a:graphic xmlns:a="http://schemas.openxmlformats.org/drawingml/2006/main">
                  <a:graphicData uri="http://schemas.microsoft.com/office/word/2010/wordprocessingShape">
                    <wps:wsp>
                      <wps:cNvSpPr txBox="1"/>
                      <wps:spPr>
                        <a:xfrm>
                          <a:off x="0" y="0"/>
                          <a:ext cx="3429635" cy="1898015"/>
                        </a:xfrm>
                        <a:prstGeom prst="rect">
                          <a:avLst/>
                        </a:prstGeom>
                        <a:solidFill>
                          <a:sysClr val="window" lastClr="FFFFFF"/>
                        </a:solidFill>
                        <a:ln w="6350">
                          <a:noFill/>
                        </a:ln>
                      </wps:spPr>
                      <wps:txbx>
                        <w:txbxContent>
                          <w:tbl>
                            <w:tblPr>
                              <w:tblW w:w="5440" w:type="dxa"/>
                              <w:tblCellMar>
                                <w:left w:w="28" w:type="dxa"/>
                                <w:right w:w="28" w:type="dxa"/>
                              </w:tblCellMar>
                              <w:tblLook w:val="04A0" w:firstRow="1" w:lastRow="0" w:firstColumn="1" w:lastColumn="0" w:noHBand="0" w:noVBand="1"/>
                            </w:tblPr>
                            <w:tblGrid>
                              <w:gridCol w:w="1134"/>
                              <w:gridCol w:w="540"/>
                              <w:gridCol w:w="794"/>
                              <w:gridCol w:w="1101"/>
                              <w:gridCol w:w="794"/>
                              <w:gridCol w:w="796"/>
                              <w:gridCol w:w="281"/>
                            </w:tblGrid>
                            <w:tr w:rsidR="00926A68" w:rsidRPr="00C84660" w14:paraId="6E49240A" w14:textId="77777777" w:rsidTr="007B6CFA">
                              <w:trPr>
                                <w:gridAfter w:val="1"/>
                                <w:wAfter w:w="281" w:type="dxa"/>
                                <w:trHeight w:val="20"/>
                              </w:trPr>
                              <w:tc>
                                <w:tcPr>
                                  <w:tcW w:w="5159" w:type="dxa"/>
                                  <w:gridSpan w:val="6"/>
                                  <w:tcBorders>
                                    <w:top w:val="nil"/>
                                    <w:left w:val="nil"/>
                                    <w:bottom w:val="nil"/>
                                    <w:right w:val="nil"/>
                                  </w:tcBorders>
                                  <w:shd w:val="clear" w:color="auto" w:fill="auto"/>
                                  <w:vAlign w:val="center"/>
                                  <w:hideMark/>
                                </w:tcPr>
                                <w:p w14:paraId="0D862514" w14:textId="50EA19F7" w:rsidR="00926A68" w:rsidRPr="00C84660" w:rsidRDefault="00926A68" w:rsidP="00487A3E">
                                  <w:pPr>
                                    <w:widowControl/>
                                    <w:tabs>
                                      <w:tab w:val="left" w:pos="5104"/>
                                    </w:tabs>
                                    <w:spacing w:line="300" w:lineRule="exact"/>
                                    <w:ind w:leftChars="-10" w:left="591" w:hangingChars="265" w:hanging="615"/>
                                    <w:jc w:val="both"/>
                                    <w:rPr>
                                      <w:rFonts w:ascii="標楷體" w:eastAsia="標楷體" w:hAnsi="標楷體" w:cs="新細明體"/>
                                      <w:b/>
                                      <w:bCs/>
                                      <w:color w:val="000000"/>
                                      <w:kern w:val="0"/>
                                      <w:szCs w:val="24"/>
                                    </w:rPr>
                                  </w:pPr>
                                  <w:r w:rsidRPr="007B6CFA">
                                    <w:rPr>
                                      <w:rFonts w:ascii="標楷體" w:eastAsia="標楷體" w:hAnsi="標楷體" w:cs="新細明體" w:hint="eastAsia"/>
                                      <w:b/>
                                      <w:bCs/>
                                      <w:color w:val="000000" w:themeColor="text1"/>
                                      <w:spacing w:val="-4"/>
                                      <w:kern w:val="0"/>
                                      <w:szCs w:val="24"/>
                                    </w:rPr>
                                    <w:t>表</w:t>
                                  </w:r>
                                  <w:r w:rsidR="00973351">
                                    <w:rPr>
                                      <w:rFonts w:ascii="標楷體" w:eastAsia="標楷體" w:hAnsi="標楷體" w:cs="新細明體" w:hint="eastAsia"/>
                                      <w:b/>
                                      <w:bCs/>
                                      <w:color w:val="000000" w:themeColor="text1"/>
                                      <w:spacing w:val="-4"/>
                                      <w:kern w:val="0"/>
                                      <w:szCs w:val="24"/>
                                    </w:rPr>
                                    <w:t>1</w:t>
                                  </w:r>
                                  <w:r w:rsidR="007B6CFA" w:rsidRPr="007B6CFA">
                                    <w:rPr>
                                      <w:rFonts w:ascii="標楷體" w:eastAsia="標楷體" w:hAnsi="標楷體" w:hint="eastAsia"/>
                                      <w:b/>
                                      <w:bCs/>
                                      <w:color w:val="000000" w:themeColor="text1"/>
                                      <w:spacing w:val="-4"/>
                                      <w:szCs w:val="24"/>
                                    </w:rPr>
                                    <w:t xml:space="preserve">　</w:t>
                                  </w:r>
                                  <w:r w:rsidRPr="007B6CFA">
                                    <w:rPr>
                                      <w:rFonts w:ascii="標楷體" w:eastAsia="標楷體" w:hAnsi="標楷體" w:cs="新細明體" w:hint="eastAsia"/>
                                      <w:b/>
                                      <w:bCs/>
                                      <w:color w:val="000000"/>
                                      <w:spacing w:val="-4"/>
                                      <w:kern w:val="0"/>
                                      <w:szCs w:val="24"/>
                                    </w:rPr>
                                    <w:t>國內前30大溫室氣體排放企業氣候相關財務</w:t>
                                  </w:r>
                                  <w:r w:rsidRPr="00C84660">
                                    <w:rPr>
                                      <w:rFonts w:ascii="標楷體" w:eastAsia="標楷體" w:hAnsi="標楷體" w:cs="新細明體" w:hint="eastAsia"/>
                                      <w:b/>
                                      <w:bCs/>
                                      <w:color w:val="000000"/>
                                      <w:kern w:val="0"/>
                                      <w:szCs w:val="24"/>
                                    </w:rPr>
                                    <w:t>資訊揭露情形</w:t>
                                  </w:r>
                                </w:p>
                              </w:tc>
                            </w:tr>
                            <w:tr w:rsidR="00926A68" w:rsidRPr="00C84660" w14:paraId="06808AC5" w14:textId="77777777" w:rsidTr="007B6CFA">
                              <w:trPr>
                                <w:gridAfter w:val="1"/>
                                <w:wAfter w:w="281" w:type="dxa"/>
                                <w:trHeight w:val="20"/>
                              </w:trPr>
                              <w:tc>
                                <w:tcPr>
                                  <w:tcW w:w="5159" w:type="dxa"/>
                                  <w:gridSpan w:val="6"/>
                                  <w:tcBorders>
                                    <w:top w:val="nil"/>
                                    <w:left w:val="nil"/>
                                    <w:bottom w:val="nil"/>
                                    <w:right w:val="nil"/>
                                  </w:tcBorders>
                                  <w:shd w:val="clear" w:color="auto" w:fill="auto"/>
                                  <w:noWrap/>
                                  <w:vAlign w:val="center"/>
                                  <w:hideMark/>
                                </w:tcPr>
                                <w:p w14:paraId="06F8812F" w14:textId="77777777" w:rsidR="00926A68" w:rsidRPr="00C84660" w:rsidRDefault="00926A68" w:rsidP="008E101E">
                                  <w:pPr>
                                    <w:widowControl/>
                                    <w:tabs>
                                      <w:tab w:val="left" w:pos="5104"/>
                                      <w:tab w:val="left" w:pos="5245"/>
                                    </w:tabs>
                                    <w:spacing w:line="240" w:lineRule="exact"/>
                                    <w:jc w:val="right"/>
                                    <w:rPr>
                                      <w:rFonts w:ascii="標楷體" w:eastAsia="標楷體" w:hAnsi="標楷體" w:cs="新細明體"/>
                                      <w:color w:val="000000"/>
                                      <w:kern w:val="0"/>
                                      <w:szCs w:val="24"/>
                                    </w:rPr>
                                  </w:pPr>
                                  <w:r w:rsidRPr="00926A68">
                                    <w:rPr>
                                      <w:rFonts w:ascii="標楷體" w:eastAsia="標楷體" w:hAnsi="標楷體" w:cs="新細明體" w:hint="eastAsia"/>
                                      <w:color w:val="000000"/>
                                      <w:kern w:val="0"/>
                                      <w:sz w:val="20"/>
                                      <w:szCs w:val="20"/>
                                    </w:rPr>
                                    <w:t>單位：家</w:t>
                                  </w:r>
                                </w:p>
                              </w:tc>
                            </w:tr>
                            <w:tr w:rsidR="00926A68" w:rsidRPr="00C84660" w14:paraId="40462433" w14:textId="77777777" w:rsidTr="007B6CFA">
                              <w:trPr>
                                <w:gridAfter w:val="1"/>
                                <w:wAfter w:w="281" w:type="dxa"/>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85EDE" w14:textId="77777777"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項目</w:t>
                                  </w: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353C2013" w14:textId="77777777" w:rsidR="00926A68" w:rsidRPr="00BE340B"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BE340B">
                                    <w:rPr>
                                      <w:rFonts w:ascii="標楷體" w:eastAsia="標楷體" w:hAnsi="標楷體" w:cs="新細明體" w:hint="eastAsia"/>
                                      <w:color w:val="000000"/>
                                      <w:kern w:val="0"/>
                                      <w:sz w:val="20"/>
                                      <w:szCs w:val="20"/>
                                    </w:rPr>
                                    <w:t>合計</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14:paraId="5EA73FEF" w14:textId="77777777"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已進行</w:t>
                                  </w:r>
                                </w:p>
                              </w:tc>
                              <w:tc>
                                <w:tcPr>
                                  <w:tcW w:w="1101" w:type="dxa"/>
                                  <w:tcBorders>
                                    <w:top w:val="single" w:sz="4" w:space="0" w:color="auto"/>
                                    <w:left w:val="nil"/>
                                    <w:bottom w:val="single" w:sz="4" w:space="0" w:color="auto"/>
                                    <w:right w:val="single" w:sz="4" w:space="0" w:color="auto"/>
                                  </w:tcBorders>
                                  <w:shd w:val="clear" w:color="auto" w:fill="auto"/>
                                  <w:vAlign w:val="center"/>
                                  <w:hideMark/>
                                </w:tcPr>
                                <w:p w14:paraId="345092F7" w14:textId="77777777" w:rsidR="007B6CFA"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未揭露或</w:t>
                                  </w:r>
                                </w:p>
                                <w:p w14:paraId="514C9528" w14:textId="7D2FF82B"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無法判斷</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14:paraId="0202F780" w14:textId="77777777"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未進行</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14:paraId="46DDA66B" w14:textId="77777777"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規劃中</w:t>
                                  </w:r>
                                </w:p>
                              </w:tc>
                            </w:tr>
                            <w:tr w:rsidR="00926A68" w:rsidRPr="00C84660" w14:paraId="6C68B769" w14:textId="77777777" w:rsidTr="00430909">
                              <w:trPr>
                                <w:gridAfter w:val="1"/>
                                <w:wAfter w:w="281" w:type="dxa"/>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DE79463" w14:textId="77777777"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proofErr w:type="gramStart"/>
                                  <w:r w:rsidRPr="00926A68">
                                    <w:rPr>
                                      <w:rFonts w:ascii="標楷體" w:eastAsia="標楷體" w:hAnsi="標楷體" w:cs="新細明體" w:hint="eastAsia"/>
                                      <w:color w:val="000000"/>
                                      <w:kern w:val="0"/>
                                      <w:sz w:val="20"/>
                                      <w:szCs w:val="20"/>
                                    </w:rPr>
                                    <w:t>內部碳</w:t>
                                  </w:r>
                                  <w:proofErr w:type="gramEnd"/>
                                  <w:r w:rsidRPr="00926A68">
                                    <w:rPr>
                                      <w:rFonts w:ascii="標楷體" w:eastAsia="標楷體" w:hAnsi="標楷體" w:cs="新細明體" w:hint="eastAsia"/>
                                      <w:color w:val="000000"/>
                                      <w:kern w:val="0"/>
                                      <w:sz w:val="20"/>
                                      <w:szCs w:val="20"/>
                                    </w:rPr>
                                    <w:t>定價</w:t>
                                  </w:r>
                                </w:p>
                              </w:tc>
                              <w:tc>
                                <w:tcPr>
                                  <w:tcW w:w="540" w:type="dxa"/>
                                  <w:tcBorders>
                                    <w:top w:val="nil"/>
                                    <w:left w:val="nil"/>
                                    <w:bottom w:val="single" w:sz="4" w:space="0" w:color="auto"/>
                                    <w:right w:val="single" w:sz="4" w:space="0" w:color="auto"/>
                                  </w:tcBorders>
                                  <w:shd w:val="clear" w:color="auto" w:fill="auto"/>
                                  <w:noWrap/>
                                  <w:vAlign w:val="center"/>
                                  <w:hideMark/>
                                </w:tcPr>
                                <w:p w14:paraId="18348E55" w14:textId="77777777" w:rsidR="00926A68" w:rsidRPr="002947F1" w:rsidRDefault="00926A68" w:rsidP="00487A3E">
                                  <w:pPr>
                                    <w:widowControl/>
                                    <w:tabs>
                                      <w:tab w:val="left" w:pos="5104"/>
                                      <w:tab w:val="left" w:pos="5245"/>
                                    </w:tabs>
                                    <w:spacing w:line="280" w:lineRule="exact"/>
                                    <w:jc w:val="right"/>
                                    <w:rPr>
                                      <w:rFonts w:ascii="標楷體" w:eastAsia="標楷體" w:hAnsi="標楷體" w:cs="新細明體"/>
                                      <w:b/>
                                      <w:bCs/>
                                      <w:color w:val="000000"/>
                                      <w:kern w:val="0"/>
                                      <w:sz w:val="20"/>
                                      <w:szCs w:val="20"/>
                                    </w:rPr>
                                  </w:pPr>
                                  <w:r w:rsidRPr="002947F1">
                                    <w:rPr>
                                      <w:rFonts w:ascii="標楷體" w:eastAsia="標楷體" w:hAnsi="標楷體" w:cs="新細明體" w:hint="eastAsia"/>
                                      <w:b/>
                                      <w:bCs/>
                                      <w:color w:val="000000"/>
                                      <w:kern w:val="0"/>
                                      <w:sz w:val="20"/>
                                      <w:szCs w:val="20"/>
                                    </w:rPr>
                                    <w:t>30</w:t>
                                  </w:r>
                                </w:p>
                              </w:tc>
                              <w:tc>
                                <w:tcPr>
                                  <w:tcW w:w="794" w:type="dxa"/>
                                  <w:tcBorders>
                                    <w:top w:val="nil"/>
                                    <w:left w:val="nil"/>
                                    <w:bottom w:val="single" w:sz="4" w:space="0" w:color="auto"/>
                                    <w:right w:val="single" w:sz="4" w:space="0" w:color="auto"/>
                                  </w:tcBorders>
                                  <w:shd w:val="clear" w:color="auto" w:fill="auto"/>
                                  <w:noWrap/>
                                  <w:vAlign w:val="center"/>
                                  <w:hideMark/>
                                </w:tcPr>
                                <w:p w14:paraId="334509BA" w14:textId="77777777" w:rsidR="00926A68" w:rsidRPr="00926A68" w:rsidRDefault="00926A68"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14</w:t>
                                  </w:r>
                                </w:p>
                              </w:tc>
                              <w:tc>
                                <w:tcPr>
                                  <w:tcW w:w="1101" w:type="dxa"/>
                                  <w:tcBorders>
                                    <w:top w:val="nil"/>
                                    <w:left w:val="nil"/>
                                    <w:bottom w:val="single" w:sz="4" w:space="0" w:color="auto"/>
                                    <w:right w:val="single" w:sz="4" w:space="0" w:color="auto"/>
                                  </w:tcBorders>
                                  <w:shd w:val="clear" w:color="auto" w:fill="auto"/>
                                  <w:noWrap/>
                                  <w:vAlign w:val="center"/>
                                  <w:hideMark/>
                                </w:tcPr>
                                <w:p w14:paraId="7A92FCE8" w14:textId="77777777" w:rsidR="00926A68" w:rsidRPr="00926A68" w:rsidRDefault="00926A68"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9</w:t>
                                  </w:r>
                                </w:p>
                              </w:tc>
                              <w:tc>
                                <w:tcPr>
                                  <w:tcW w:w="794" w:type="dxa"/>
                                  <w:tcBorders>
                                    <w:top w:val="nil"/>
                                    <w:left w:val="nil"/>
                                    <w:bottom w:val="single" w:sz="4" w:space="0" w:color="auto"/>
                                    <w:right w:val="single" w:sz="4" w:space="0" w:color="auto"/>
                                  </w:tcBorders>
                                  <w:shd w:val="clear" w:color="auto" w:fill="auto"/>
                                  <w:noWrap/>
                                  <w:vAlign w:val="center"/>
                                  <w:hideMark/>
                                </w:tcPr>
                                <w:p w14:paraId="73FD5666" w14:textId="722E15A9" w:rsidR="00926A68" w:rsidRPr="00CB2FA5" w:rsidRDefault="00CB2FA5"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CB2FA5">
                                    <w:rPr>
                                      <w:rFonts w:ascii="標楷體" w:eastAsia="標楷體" w:hAnsi="標楷體" w:hint="eastAsia"/>
                                      <w:spacing w:val="-8"/>
                                      <w:sz w:val="20"/>
                                      <w:szCs w:val="20"/>
                                    </w:rPr>
                                    <w:t>－</w:t>
                                  </w:r>
                                </w:p>
                              </w:tc>
                              <w:tc>
                                <w:tcPr>
                                  <w:tcW w:w="796" w:type="dxa"/>
                                  <w:tcBorders>
                                    <w:top w:val="nil"/>
                                    <w:left w:val="nil"/>
                                    <w:bottom w:val="single" w:sz="4" w:space="0" w:color="auto"/>
                                    <w:right w:val="single" w:sz="4" w:space="0" w:color="auto"/>
                                  </w:tcBorders>
                                  <w:shd w:val="clear" w:color="auto" w:fill="auto"/>
                                  <w:noWrap/>
                                  <w:vAlign w:val="center"/>
                                  <w:hideMark/>
                                </w:tcPr>
                                <w:p w14:paraId="58E88CA7" w14:textId="77777777" w:rsidR="00926A68" w:rsidRPr="00CB2FA5" w:rsidRDefault="00926A68"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CB2FA5">
                                    <w:rPr>
                                      <w:rFonts w:ascii="標楷體" w:eastAsia="標楷體" w:hAnsi="標楷體" w:cs="新細明體" w:hint="eastAsia"/>
                                      <w:color w:val="000000"/>
                                      <w:kern w:val="0"/>
                                      <w:sz w:val="20"/>
                                      <w:szCs w:val="20"/>
                                    </w:rPr>
                                    <w:t>7</w:t>
                                  </w:r>
                                </w:p>
                              </w:tc>
                            </w:tr>
                            <w:tr w:rsidR="00926A68" w:rsidRPr="00C84660" w14:paraId="4456591D" w14:textId="77777777" w:rsidTr="007B6CFA">
                              <w:trPr>
                                <w:gridAfter w:val="1"/>
                                <w:wAfter w:w="281" w:type="dxa"/>
                                <w:trHeight w:val="2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10A7B84" w14:textId="77777777" w:rsidR="007B6CFA"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供應鏈</w:t>
                                  </w:r>
                                </w:p>
                                <w:p w14:paraId="085121B2" w14:textId="0C616FCB"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減量目標</w:t>
                                  </w:r>
                                </w:p>
                              </w:tc>
                              <w:tc>
                                <w:tcPr>
                                  <w:tcW w:w="540" w:type="dxa"/>
                                  <w:tcBorders>
                                    <w:top w:val="nil"/>
                                    <w:left w:val="nil"/>
                                    <w:bottom w:val="single" w:sz="4" w:space="0" w:color="auto"/>
                                    <w:right w:val="single" w:sz="4" w:space="0" w:color="auto"/>
                                  </w:tcBorders>
                                  <w:shd w:val="clear" w:color="auto" w:fill="auto"/>
                                  <w:noWrap/>
                                  <w:vAlign w:val="center"/>
                                  <w:hideMark/>
                                </w:tcPr>
                                <w:p w14:paraId="2B866888" w14:textId="77777777" w:rsidR="00926A68" w:rsidRPr="002947F1" w:rsidRDefault="00926A68" w:rsidP="00487A3E">
                                  <w:pPr>
                                    <w:widowControl/>
                                    <w:tabs>
                                      <w:tab w:val="left" w:pos="5104"/>
                                      <w:tab w:val="left" w:pos="5245"/>
                                    </w:tabs>
                                    <w:spacing w:line="280" w:lineRule="exact"/>
                                    <w:jc w:val="right"/>
                                    <w:rPr>
                                      <w:rFonts w:ascii="標楷體" w:eastAsia="標楷體" w:hAnsi="標楷體" w:cs="新細明體"/>
                                      <w:b/>
                                      <w:bCs/>
                                      <w:color w:val="000000"/>
                                      <w:kern w:val="0"/>
                                      <w:sz w:val="20"/>
                                      <w:szCs w:val="20"/>
                                    </w:rPr>
                                  </w:pPr>
                                  <w:r w:rsidRPr="002947F1">
                                    <w:rPr>
                                      <w:rFonts w:ascii="標楷體" w:eastAsia="標楷體" w:hAnsi="標楷體" w:cs="新細明體" w:hint="eastAsia"/>
                                      <w:b/>
                                      <w:bCs/>
                                      <w:color w:val="000000"/>
                                      <w:kern w:val="0"/>
                                      <w:sz w:val="20"/>
                                      <w:szCs w:val="20"/>
                                    </w:rPr>
                                    <w:t>30</w:t>
                                  </w:r>
                                </w:p>
                              </w:tc>
                              <w:tc>
                                <w:tcPr>
                                  <w:tcW w:w="794" w:type="dxa"/>
                                  <w:tcBorders>
                                    <w:top w:val="nil"/>
                                    <w:left w:val="nil"/>
                                    <w:bottom w:val="single" w:sz="4" w:space="0" w:color="auto"/>
                                    <w:right w:val="single" w:sz="4" w:space="0" w:color="auto"/>
                                  </w:tcBorders>
                                  <w:shd w:val="clear" w:color="auto" w:fill="auto"/>
                                  <w:noWrap/>
                                  <w:vAlign w:val="center"/>
                                  <w:hideMark/>
                                </w:tcPr>
                                <w:p w14:paraId="5E64EC17" w14:textId="77777777" w:rsidR="00926A68" w:rsidRPr="00926A68" w:rsidRDefault="00926A68"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5</w:t>
                                  </w:r>
                                </w:p>
                              </w:tc>
                              <w:tc>
                                <w:tcPr>
                                  <w:tcW w:w="1101" w:type="dxa"/>
                                  <w:tcBorders>
                                    <w:top w:val="nil"/>
                                    <w:left w:val="nil"/>
                                    <w:bottom w:val="single" w:sz="4" w:space="0" w:color="auto"/>
                                    <w:right w:val="single" w:sz="4" w:space="0" w:color="auto"/>
                                  </w:tcBorders>
                                  <w:shd w:val="clear" w:color="auto" w:fill="auto"/>
                                  <w:noWrap/>
                                  <w:vAlign w:val="center"/>
                                  <w:hideMark/>
                                </w:tcPr>
                                <w:p w14:paraId="60C22185" w14:textId="77777777" w:rsidR="00926A68" w:rsidRPr="00926A68" w:rsidRDefault="00926A68"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25</w:t>
                                  </w:r>
                                </w:p>
                              </w:tc>
                              <w:tc>
                                <w:tcPr>
                                  <w:tcW w:w="794" w:type="dxa"/>
                                  <w:tcBorders>
                                    <w:top w:val="nil"/>
                                    <w:left w:val="nil"/>
                                    <w:bottom w:val="single" w:sz="4" w:space="0" w:color="auto"/>
                                    <w:right w:val="single" w:sz="4" w:space="0" w:color="auto"/>
                                  </w:tcBorders>
                                  <w:shd w:val="clear" w:color="auto" w:fill="auto"/>
                                  <w:noWrap/>
                                  <w:vAlign w:val="center"/>
                                  <w:hideMark/>
                                </w:tcPr>
                                <w:p w14:paraId="128CCC20" w14:textId="073289E2" w:rsidR="00926A68" w:rsidRPr="00CB2FA5" w:rsidRDefault="00CB2FA5"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CB2FA5">
                                    <w:rPr>
                                      <w:rFonts w:ascii="標楷體" w:eastAsia="標楷體" w:hAnsi="標楷體" w:hint="eastAsia"/>
                                      <w:spacing w:val="-8"/>
                                      <w:sz w:val="20"/>
                                      <w:szCs w:val="20"/>
                                    </w:rPr>
                                    <w:t>－</w:t>
                                  </w:r>
                                </w:p>
                              </w:tc>
                              <w:tc>
                                <w:tcPr>
                                  <w:tcW w:w="796" w:type="dxa"/>
                                  <w:tcBorders>
                                    <w:top w:val="nil"/>
                                    <w:left w:val="nil"/>
                                    <w:bottom w:val="single" w:sz="4" w:space="0" w:color="auto"/>
                                    <w:right w:val="single" w:sz="4" w:space="0" w:color="auto"/>
                                  </w:tcBorders>
                                  <w:shd w:val="clear" w:color="auto" w:fill="auto"/>
                                  <w:noWrap/>
                                  <w:vAlign w:val="center"/>
                                  <w:hideMark/>
                                </w:tcPr>
                                <w:p w14:paraId="3E7FB52D" w14:textId="414D7F97" w:rsidR="00926A68" w:rsidRPr="00CB2FA5" w:rsidRDefault="00CB2FA5"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CB2FA5">
                                    <w:rPr>
                                      <w:rFonts w:ascii="標楷體" w:eastAsia="標楷體" w:hAnsi="標楷體" w:hint="eastAsia"/>
                                      <w:spacing w:val="-8"/>
                                      <w:sz w:val="20"/>
                                      <w:szCs w:val="20"/>
                                    </w:rPr>
                                    <w:t>－</w:t>
                                  </w:r>
                                </w:p>
                              </w:tc>
                            </w:tr>
                            <w:tr w:rsidR="00926A68" w:rsidRPr="00C84660" w14:paraId="4A0299AC" w14:textId="77777777" w:rsidTr="00C84660">
                              <w:trPr>
                                <w:trHeight w:val="324"/>
                              </w:trPr>
                              <w:tc>
                                <w:tcPr>
                                  <w:tcW w:w="5440" w:type="dxa"/>
                                  <w:gridSpan w:val="7"/>
                                  <w:tcBorders>
                                    <w:top w:val="nil"/>
                                    <w:left w:val="nil"/>
                                    <w:bottom w:val="nil"/>
                                    <w:right w:val="nil"/>
                                  </w:tcBorders>
                                  <w:shd w:val="clear" w:color="auto" w:fill="auto"/>
                                  <w:noWrap/>
                                  <w:vAlign w:val="center"/>
                                  <w:hideMark/>
                                </w:tcPr>
                                <w:p w14:paraId="3FA5783D" w14:textId="2B2A9768" w:rsidR="00926A68" w:rsidRPr="002947F1" w:rsidRDefault="00926A68" w:rsidP="008E101E">
                                  <w:pPr>
                                    <w:widowControl/>
                                    <w:tabs>
                                      <w:tab w:val="left" w:pos="5104"/>
                                      <w:tab w:val="left" w:pos="5245"/>
                                    </w:tabs>
                                    <w:spacing w:line="240" w:lineRule="atLeast"/>
                                    <w:ind w:leftChars="-18" w:left="-43" w:firstLineChars="15" w:firstLine="23"/>
                                    <w:rPr>
                                      <w:rFonts w:ascii="標楷體" w:eastAsia="標楷體" w:hAnsi="標楷體" w:cs="新細明體"/>
                                      <w:color w:val="000000"/>
                                      <w:spacing w:val="-12"/>
                                      <w:kern w:val="0"/>
                                      <w:sz w:val="18"/>
                                      <w:szCs w:val="18"/>
                                    </w:rPr>
                                  </w:pPr>
                                  <w:r w:rsidRPr="002947F1">
                                    <w:rPr>
                                      <w:rFonts w:ascii="標楷體" w:eastAsia="標楷體" w:hAnsi="標楷體" w:cs="新細明體" w:hint="eastAsia"/>
                                      <w:color w:val="000000"/>
                                      <w:spacing w:val="-12"/>
                                      <w:kern w:val="0"/>
                                      <w:sz w:val="18"/>
                                      <w:szCs w:val="18"/>
                                    </w:rPr>
                                    <w:t>資料來源：</w:t>
                                  </w:r>
                                  <w:r w:rsidR="00096F20" w:rsidRPr="002947F1">
                                    <w:rPr>
                                      <w:rFonts w:ascii="標楷體" w:eastAsia="標楷體" w:hAnsi="標楷體" w:cs="新細明體" w:hint="eastAsia"/>
                                      <w:color w:val="000000"/>
                                      <w:spacing w:val="-12"/>
                                      <w:kern w:val="0"/>
                                      <w:sz w:val="18"/>
                                      <w:szCs w:val="18"/>
                                    </w:rPr>
                                    <w:t>整理自</w:t>
                                  </w:r>
                                  <w:r w:rsidR="00C925D1" w:rsidRPr="002947F1">
                                    <w:rPr>
                                      <w:rFonts w:ascii="標楷體" w:eastAsia="標楷體" w:hAnsi="標楷體" w:cs="新細明體" w:hint="eastAsia"/>
                                      <w:color w:val="000000"/>
                                      <w:spacing w:val="-12"/>
                                      <w:kern w:val="0"/>
                                      <w:sz w:val="18"/>
                                      <w:szCs w:val="18"/>
                                    </w:rPr>
                                    <w:t>臺大風險社會與政策研究中心</w:t>
                                  </w:r>
                                  <w:r w:rsidRPr="002947F1">
                                    <w:rPr>
                                      <w:rFonts w:ascii="標楷體" w:eastAsia="標楷體" w:hAnsi="標楷體" w:cs="新細明體" w:hint="eastAsia"/>
                                      <w:color w:val="000000"/>
                                      <w:spacing w:val="-12"/>
                                      <w:kern w:val="0"/>
                                      <w:sz w:val="18"/>
                                      <w:szCs w:val="18"/>
                                    </w:rPr>
                                    <w:t>113年6月調查結果</w:t>
                                  </w:r>
                                  <w:r w:rsidR="00096F20" w:rsidRPr="002947F1">
                                    <w:rPr>
                                      <w:rFonts w:ascii="標楷體" w:eastAsia="標楷體" w:hAnsi="標楷體" w:cs="新細明體" w:hint="eastAsia"/>
                                      <w:color w:val="000000"/>
                                      <w:spacing w:val="-12"/>
                                      <w:kern w:val="0"/>
                                      <w:sz w:val="18"/>
                                      <w:szCs w:val="18"/>
                                    </w:rPr>
                                    <w:t>資料</w:t>
                                  </w:r>
                                  <w:r w:rsidRPr="002947F1">
                                    <w:rPr>
                                      <w:rFonts w:ascii="標楷體" w:eastAsia="標楷體" w:hAnsi="標楷體" w:cs="新細明體" w:hint="eastAsia"/>
                                      <w:color w:val="000000"/>
                                      <w:spacing w:val="-12"/>
                                      <w:kern w:val="0"/>
                                      <w:sz w:val="18"/>
                                      <w:szCs w:val="18"/>
                                    </w:rPr>
                                    <w:t>。</w:t>
                                  </w:r>
                                </w:p>
                              </w:tc>
                            </w:tr>
                          </w:tbl>
                          <w:p w14:paraId="60CE2955" w14:textId="77777777" w:rsidR="00926A68" w:rsidRPr="00C84660" w:rsidRDefault="00926A68" w:rsidP="008E101E">
                            <w:pPr>
                              <w:tabs>
                                <w:tab w:val="left" w:pos="5104"/>
                                <w:tab w:val="left" w:pos="5245"/>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05838A" id="文字方塊 30" o:spid="_x0000_s1031" type="#_x0000_t202" style="position:absolute;left:0;text-align:left;margin-left:222.5pt;margin-top:323.15pt;width:270.05pt;height:149.45pt;z-index:251612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" fillcolor="window" stroked="f" strokeweight=".5pt">
                <v:textbox>
                  <w:txbxContent>
                    <w:tbl>
                      <w:tblPr>
                        <w:tblW w:w="5440" w:type="dxa"/>
                        <w:tblCellMar>
                          <w:left w:w="28" w:type="dxa"/>
                          <w:right w:w="28" w:type="dxa"/>
                        </w:tblCellMar>
                        <w:tblLook w:val="04A0" w:firstRow="1" w:lastRow="0" w:firstColumn="1" w:lastColumn="0" w:noHBand="0" w:noVBand="1"/>
                      </w:tblPr>
                      <w:tblGrid>
                        <w:gridCol w:w="1134"/>
                        <w:gridCol w:w="540"/>
                        <w:gridCol w:w="794"/>
                        <w:gridCol w:w="1101"/>
                        <w:gridCol w:w="794"/>
                        <w:gridCol w:w="796"/>
                        <w:gridCol w:w="281"/>
                      </w:tblGrid>
                      <w:tr w:rsidR="00926A68" w:rsidRPr="00C84660" w14:paraId="6E49240A" w14:textId="77777777" w:rsidTr="007B6CFA">
                        <w:trPr>
                          <w:gridAfter w:val="1"/>
                          <w:wAfter w:w="281" w:type="dxa"/>
                          <w:trHeight w:val="20"/>
                        </w:trPr>
                        <w:tc>
                          <w:tcPr>
                            <w:tcW w:w="5159" w:type="dxa"/>
                            <w:gridSpan w:val="6"/>
                            <w:tcBorders>
                              <w:top w:val="nil"/>
                              <w:left w:val="nil"/>
                              <w:bottom w:val="nil"/>
                              <w:right w:val="nil"/>
                            </w:tcBorders>
                            <w:shd w:val="clear" w:color="auto" w:fill="auto"/>
                            <w:vAlign w:val="center"/>
                            <w:hideMark/>
                          </w:tcPr>
                          <w:p w14:paraId="0D862514" w14:textId="50EA19F7" w:rsidR="00926A68" w:rsidRPr="00C84660" w:rsidRDefault="00926A68" w:rsidP="00487A3E">
                            <w:pPr>
                              <w:widowControl/>
                              <w:tabs>
                                <w:tab w:val="left" w:pos="5104"/>
                              </w:tabs>
                              <w:spacing w:line="300" w:lineRule="exact"/>
                              <w:ind w:leftChars="-10" w:left="591" w:hangingChars="265" w:hanging="615"/>
                              <w:jc w:val="both"/>
                              <w:rPr>
                                <w:rFonts w:ascii="標楷體" w:eastAsia="標楷體" w:hAnsi="標楷體" w:cs="新細明體"/>
                                <w:b/>
                                <w:bCs/>
                                <w:color w:val="000000"/>
                                <w:kern w:val="0"/>
                                <w:szCs w:val="24"/>
                              </w:rPr>
                            </w:pPr>
                            <w:r w:rsidRPr="007B6CFA">
                              <w:rPr>
                                <w:rFonts w:ascii="標楷體" w:eastAsia="標楷體" w:hAnsi="標楷體" w:cs="新細明體" w:hint="eastAsia"/>
                                <w:b/>
                                <w:bCs/>
                                <w:color w:val="000000" w:themeColor="text1"/>
                                <w:spacing w:val="-4"/>
                                <w:kern w:val="0"/>
                                <w:szCs w:val="24"/>
                              </w:rPr>
                              <w:t>表</w:t>
                            </w:r>
                            <w:r w:rsidR="00973351">
                              <w:rPr>
                                <w:rFonts w:ascii="標楷體" w:eastAsia="標楷體" w:hAnsi="標楷體" w:cs="新細明體" w:hint="eastAsia"/>
                                <w:b/>
                                <w:bCs/>
                                <w:color w:val="000000" w:themeColor="text1"/>
                                <w:spacing w:val="-4"/>
                                <w:kern w:val="0"/>
                                <w:szCs w:val="24"/>
                              </w:rPr>
                              <w:t>1</w:t>
                            </w:r>
                            <w:r w:rsidR="007B6CFA" w:rsidRPr="007B6CFA">
                              <w:rPr>
                                <w:rFonts w:ascii="標楷體" w:eastAsia="標楷體" w:hAnsi="標楷體" w:hint="eastAsia"/>
                                <w:b/>
                                <w:bCs/>
                                <w:color w:val="000000" w:themeColor="text1"/>
                                <w:spacing w:val="-4"/>
                                <w:szCs w:val="24"/>
                              </w:rPr>
                              <w:t xml:space="preserve">　</w:t>
                            </w:r>
                            <w:r w:rsidRPr="007B6CFA">
                              <w:rPr>
                                <w:rFonts w:ascii="標楷體" w:eastAsia="標楷體" w:hAnsi="標楷體" w:cs="新細明體" w:hint="eastAsia"/>
                                <w:b/>
                                <w:bCs/>
                                <w:color w:val="000000"/>
                                <w:spacing w:val="-4"/>
                                <w:kern w:val="0"/>
                                <w:szCs w:val="24"/>
                              </w:rPr>
                              <w:t>國內前30大溫室氣體排放企業氣候相關財務</w:t>
                            </w:r>
                            <w:r w:rsidRPr="00C84660">
                              <w:rPr>
                                <w:rFonts w:ascii="標楷體" w:eastAsia="標楷體" w:hAnsi="標楷體" w:cs="新細明體" w:hint="eastAsia"/>
                                <w:b/>
                                <w:bCs/>
                                <w:color w:val="000000"/>
                                <w:kern w:val="0"/>
                                <w:szCs w:val="24"/>
                              </w:rPr>
                              <w:t>資訊揭露情形</w:t>
                            </w:r>
                          </w:p>
                        </w:tc>
                      </w:tr>
                      <w:tr w:rsidR="00926A68" w:rsidRPr="00C84660" w14:paraId="06808AC5" w14:textId="77777777" w:rsidTr="007B6CFA">
                        <w:trPr>
                          <w:gridAfter w:val="1"/>
                          <w:wAfter w:w="281" w:type="dxa"/>
                          <w:trHeight w:val="20"/>
                        </w:trPr>
                        <w:tc>
                          <w:tcPr>
                            <w:tcW w:w="5159" w:type="dxa"/>
                            <w:gridSpan w:val="6"/>
                            <w:tcBorders>
                              <w:top w:val="nil"/>
                              <w:left w:val="nil"/>
                              <w:bottom w:val="nil"/>
                              <w:right w:val="nil"/>
                            </w:tcBorders>
                            <w:shd w:val="clear" w:color="auto" w:fill="auto"/>
                            <w:noWrap/>
                            <w:vAlign w:val="center"/>
                            <w:hideMark/>
                          </w:tcPr>
                          <w:p w14:paraId="06F8812F" w14:textId="77777777" w:rsidR="00926A68" w:rsidRPr="00C84660" w:rsidRDefault="00926A68" w:rsidP="008E101E">
                            <w:pPr>
                              <w:widowControl/>
                              <w:tabs>
                                <w:tab w:val="left" w:pos="5104"/>
                                <w:tab w:val="left" w:pos="5245"/>
                              </w:tabs>
                              <w:spacing w:line="240" w:lineRule="exact"/>
                              <w:jc w:val="right"/>
                              <w:rPr>
                                <w:rFonts w:ascii="標楷體" w:eastAsia="標楷體" w:hAnsi="標楷體" w:cs="新細明體"/>
                                <w:color w:val="000000"/>
                                <w:kern w:val="0"/>
                                <w:szCs w:val="24"/>
                              </w:rPr>
                            </w:pPr>
                            <w:r w:rsidRPr="00926A68">
                              <w:rPr>
                                <w:rFonts w:ascii="標楷體" w:eastAsia="標楷體" w:hAnsi="標楷體" w:cs="新細明體" w:hint="eastAsia"/>
                                <w:color w:val="000000"/>
                                <w:kern w:val="0"/>
                                <w:sz w:val="20"/>
                                <w:szCs w:val="20"/>
                              </w:rPr>
                              <w:t>單位：家</w:t>
                            </w:r>
                          </w:p>
                        </w:tc>
                      </w:tr>
                      <w:tr w:rsidR="00926A68" w:rsidRPr="00C84660" w14:paraId="40462433" w14:textId="77777777" w:rsidTr="007B6CFA">
                        <w:trPr>
                          <w:gridAfter w:val="1"/>
                          <w:wAfter w:w="281" w:type="dxa"/>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85EDE" w14:textId="77777777"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項目</w:t>
                            </w: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353C2013" w14:textId="77777777" w:rsidR="00926A68" w:rsidRPr="00BE340B"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BE340B">
                              <w:rPr>
                                <w:rFonts w:ascii="標楷體" w:eastAsia="標楷體" w:hAnsi="標楷體" w:cs="新細明體" w:hint="eastAsia"/>
                                <w:color w:val="000000"/>
                                <w:kern w:val="0"/>
                                <w:sz w:val="20"/>
                                <w:szCs w:val="20"/>
                              </w:rPr>
                              <w:t>合計</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14:paraId="5EA73FEF" w14:textId="77777777"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已進行</w:t>
                            </w:r>
                          </w:p>
                        </w:tc>
                        <w:tc>
                          <w:tcPr>
                            <w:tcW w:w="1101" w:type="dxa"/>
                            <w:tcBorders>
                              <w:top w:val="single" w:sz="4" w:space="0" w:color="auto"/>
                              <w:left w:val="nil"/>
                              <w:bottom w:val="single" w:sz="4" w:space="0" w:color="auto"/>
                              <w:right w:val="single" w:sz="4" w:space="0" w:color="auto"/>
                            </w:tcBorders>
                            <w:shd w:val="clear" w:color="auto" w:fill="auto"/>
                            <w:vAlign w:val="center"/>
                            <w:hideMark/>
                          </w:tcPr>
                          <w:p w14:paraId="345092F7" w14:textId="77777777" w:rsidR="007B6CFA"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未揭露或</w:t>
                            </w:r>
                          </w:p>
                          <w:p w14:paraId="514C9528" w14:textId="7D2FF82B"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無法判斷</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14:paraId="0202F780" w14:textId="77777777"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未進行</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14:paraId="46DDA66B" w14:textId="77777777"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規劃中</w:t>
                            </w:r>
                          </w:p>
                        </w:tc>
                      </w:tr>
                      <w:tr w:rsidR="00926A68" w:rsidRPr="00C84660" w14:paraId="6C68B769" w14:textId="77777777" w:rsidTr="00430909">
                        <w:trPr>
                          <w:gridAfter w:val="1"/>
                          <w:wAfter w:w="281" w:type="dxa"/>
                          <w:trHeight w:val="51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DE79463" w14:textId="77777777"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proofErr w:type="gramStart"/>
                            <w:r w:rsidRPr="00926A68">
                              <w:rPr>
                                <w:rFonts w:ascii="標楷體" w:eastAsia="標楷體" w:hAnsi="標楷體" w:cs="新細明體" w:hint="eastAsia"/>
                                <w:color w:val="000000"/>
                                <w:kern w:val="0"/>
                                <w:sz w:val="20"/>
                                <w:szCs w:val="20"/>
                              </w:rPr>
                              <w:t>內部碳</w:t>
                            </w:r>
                            <w:proofErr w:type="gramEnd"/>
                            <w:r w:rsidRPr="00926A68">
                              <w:rPr>
                                <w:rFonts w:ascii="標楷體" w:eastAsia="標楷體" w:hAnsi="標楷體" w:cs="新細明體" w:hint="eastAsia"/>
                                <w:color w:val="000000"/>
                                <w:kern w:val="0"/>
                                <w:sz w:val="20"/>
                                <w:szCs w:val="20"/>
                              </w:rPr>
                              <w:t>定價</w:t>
                            </w:r>
                          </w:p>
                        </w:tc>
                        <w:tc>
                          <w:tcPr>
                            <w:tcW w:w="540" w:type="dxa"/>
                            <w:tcBorders>
                              <w:top w:val="nil"/>
                              <w:left w:val="nil"/>
                              <w:bottom w:val="single" w:sz="4" w:space="0" w:color="auto"/>
                              <w:right w:val="single" w:sz="4" w:space="0" w:color="auto"/>
                            </w:tcBorders>
                            <w:shd w:val="clear" w:color="auto" w:fill="auto"/>
                            <w:noWrap/>
                            <w:vAlign w:val="center"/>
                            <w:hideMark/>
                          </w:tcPr>
                          <w:p w14:paraId="18348E55" w14:textId="77777777" w:rsidR="00926A68" w:rsidRPr="002947F1" w:rsidRDefault="00926A68" w:rsidP="00487A3E">
                            <w:pPr>
                              <w:widowControl/>
                              <w:tabs>
                                <w:tab w:val="left" w:pos="5104"/>
                                <w:tab w:val="left" w:pos="5245"/>
                              </w:tabs>
                              <w:spacing w:line="280" w:lineRule="exact"/>
                              <w:jc w:val="right"/>
                              <w:rPr>
                                <w:rFonts w:ascii="標楷體" w:eastAsia="標楷體" w:hAnsi="標楷體" w:cs="新細明體"/>
                                <w:b/>
                                <w:bCs/>
                                <w:color w:val="000000"/>
                                <w:kern w:val="0"/>
                                <w:sz w:val="20"/>
                                <w:szCs w:val="20"/>
                              </w:rPr>
                            </w:pPr>
                            <w:r w:rsidRPr="002947F1">
                              <w:rPr>
                                <w:rFonts w:ascii="標楷體" w:eastAsia="標楷體" w:hAnsi="標楷體" w:cs="新細明體" w:hint="eastAsia"/>
                                <w:b/>
                                <w:bCs/>
                                <w:color w:val="000000"/>
                                <w:kern w:val="0"/>
                                <w:sz w:val="20"/>
                                <w:szCs w:val="20"/>
                              </w:rPr>
                              <w:t>30</w:t>
                            </w:r>
                          </w:p>
                        </w:tc>
                        <w:tc>
                          <w:tcPr>
                            <w:tcW w:w="794" w:type="dxa"/>
                            <w:tcBorders>
                              <w:top w:val="nil"/>
                              <w:left w:val="nil"/>
                              <w:bottom w:val="single" w:sz="4" w:space="0" w:color="auto"/>
                              <w:right w:val="single" w:sz="4" w:space="0" w:color="auto"/>
                            </w:tcBorders>
                            <w:shd w:val="clear" w:color="auto" w:fill="auto"/>
                            <w:noWrap/>
                            <w:vAlign w:val="center"/>
                            <w:hideMark/>
                          </w:tcPr>
                          <w:p w14:paraId="334509BA" w14:textId="77777777" w:rsidR="00926A68" w:rsidRPr="00926A68" w:rsidRDefault="00926A68"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14</w:t>
                            </w:r>
                          </w:p>
                        </w:tc>
                        <w:tc>
                          <w:tcPr>
                            <w:tcW w:w="1101" w:type="dxa"/>
                            <w:tcBorders>
                              <w:top w:val="nil"/>
                              <w:left w:val="nil"/>
                              <w:bottom w:val="single" w:sz="4" w:space="0" w:color="auto"/>
                              <w:right w:val="single" w:sz="4" w:space="0" w:color="auto"/>
                            </w:tcBorders>
                            <w:shd w:val="clear" w:color="auto" w:fill="auto"/>
                            <w:noWrap/>
                            <w:vAlign w:val="center"/>
                            <w:hideMark/>
                          </w:tcPr>
                          <w:p w14:paraId="7A92FCE8" w14:textId="77777777" w:rsidR="00926A68" w:rsidRPr="00926A68" w:rsidRDefault="00926A68"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9</w:t>
                            </w:r>
                          </w:p>
                        </w:tc>
                        <w:tc>
                          <w:tcPr>
                            <w:tcW w:w="794" w:type="dxa"/>
                            <w:tcBorders>
                              <w:top w:val="nil"/>
                              <w:left w:val="nil"/>
                              <w:bottom w:val="single" w:sz="4" w:space="0" w:color="auto"/>
                              <w:right w:val="single" w:sz="4" w:space="0" w:color="auto"/>
                            </w:tcBorders>
                            <w:shd w:val="clear" w:color="auto" w:fill="auto"/>
                            <w:noWrap/>
                            <w:vAlign w:val="center"/>
                            <w:hideMark/>
                          </w:tcPr>
                          <w:p w14:paraId="73FD5666" w14:textId="722E15A9" w:rsidR="00926A68" w:rsidRPr="00CB2FA5" w:rsidRDefault="00CB2FA5"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CB2FA5">
                              <w:rPr>
                                <w:rFonts w:ascii="標楷體" w:eastAsia="標楷體" w:hAnsi="標楷體" w:hint="eastAsia"/>
                                <w:spacing w:val="-8"/>
                                <w:sz w:val="20"/>
                                <w:szCs w:val="20"/>
                              </w:rPr>
                              <w:t>－</w:t>
                            </w:r>
                          </w:p>
                        </w:tc>
                        <w:tc>
                          <w:tcPr>
                            <w:tcW w:w="796" w:type="dxa"/>
                            <w:tcBorders>
                              <w:top w:val="nil"/>
                              <w:left w:val="nil"/>
                              <w:bottom w:val="single" w:sz="4" w:space="0" w:color="auto"/>
                              <w:right w:val="single" w:sz="4" w:space="0" w:color="auto"/>
                            </w:tcBorders>
                            <w:shd w:val="clear" w:color="auto" w:fill="auto"/>
                            <w:noWrap/>
                            <w:vAlign w:val="center"/>
                            <w:hideMark/>
                          </w:tcPr>
                          <w:p w14:paraId="58E88CA7" w14:textId="77777777" w:rsidR="00926A68" w:rsidRPr="00CB2FA5" w:rsidRDefault="00926A68"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CB2FA5">
                              <w:rPr>
                                <w:rFonts w:ascii="標楷體" w:eastAsia="標楷體" w:hAnsi="標楷體" w:cs="新細明體" w:hint="eastAsia"/>
                                <w:color w:val="000000"/>
                                <w:kern w:val="0"/>
                                <w:sz w:val="20"/>
                                <w:szCs w:val="20"/>
                              </w:rPr>
                              <w:t>7</w:t>
                            </w:r>
                          </w:p>
                        </w:tc>
                      </w:tr>
                      <w:tr w:rsidR="00926A68" w:rsidRPr="00C84660" w14:paraId="4456591D" w14:textId="77777777" w:rsidTr="007B6CFA">
                        <w:trPr>
                          <w:gridAfter w:val="1"/>
                          <w:wAfter w:w="281" w:type="dxa"/>
                          <w:trHeight w:val="2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10A7B84" w14:textId="77777777" w:rsidR="007B6CFA"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供應鏈</w:t>
                            </w:r>
                          </w:p>
                          <w:p w14:paraId="085121B2" w14:textId="0C616FCB" w:rsidR="00926A68" w:rsidRPr="00926A68" w:rsidRDefault="00926A68" w:rsidP="00487A3E">
                            <w:pPr>
                              <w:widowControl/>
                              <w:tabs>
                                <w:tab w:val="left" w:pos="5104"/>
                                <w:tab w:val="left" w:pos="5245"/>
                              </w:tabs>
                              <w:spacing w:line="280" w:lineRule="exact"/>
                              <w:jc w:val="center"/>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減量目標</w:t>
                            </w:r>
                          </w:p>
                        </w:tc>
                        <w:tc>
                          <w:tcPr>
                            <w:tcW w:w="540" w:type="dxa"/>
                            <w:tcBorders>
                              <w:top w:val="nil"/>
                              <w:left w:val="nil"/>
                              <w:bottom w:val="single" w:sz="4" w:space="0" w:color="auto"/>
                              <w:right w:val="single" w:sz="4" w:space="0" w:color="auto"/>
                            </w:tcBorders>
                            <w:shd w:val="clear" w:color="auto" w:fill="auto"/>
                            <w:noWrap/>
                            <w:vAlign w:val="center"/>
                            <w:hideMark/>
                          </w:tcPr>
                          <w:p w14:paraId="2B866888" w14:textId="77777777" w:rsidR="00926A68" w:rsidRPr="002947F1" w:rsidRDefault="00926A68" w:rsidP="00487A3E">
                            <w:pPr>
                              <w:widowControl/>
                              <w:tabs>
                                <w:tab w:val="left" w:pos="5104"/>
                                <w:tab w:val="left" w:pos="5245"/>
                              </w:tabs>
                              <w:spacing w:line="280" w:lineRule="exact"/>
                              <w:jc w:val="right"/>
                              <w:rPr>
                                <w:rFonts w:ascii="標楷體" w:eastAsia="標楷體" w:hAnsi="標楷體" w:cs="新細明體"/>
                                <w:b/>
                                <w:bCs/>
                                <w:color w:val="000000"/>
                                <w:kern w:val="0"/>
                                <w:sz w:val="20"/>
                                <w:szCs w:val="20"/>
                              </w:rPr>
                            </w:pPr>
                            <w:r w:rsidRPr="002947F1">
                              <w:rPr>
                                <w:rFonts w:ascii="標楷體" w:eastAsia="標楷體" w:hAnsi="標楷體" w:cs="新細明體" w:hint="eastAsia"/>
                                <w:b/>
                                <w:bCs/>
                                <w:color w:val="000000"/>
                                <w:kern w:val="0"/>
                                <w:sz w:val="20"/>
                                <w:szCs w:val="20"/>
                              </w:rPr>
                              <w:t>30</w:t>
                            </w:r>
                          </w:p>
                        </w:tc>
                        <w:tc>
                          <w:tcPr>
                            <w:tcW w:w="794" w:type="dxa"/>
                            <w:tcBorders>
                              <w:top w:val="nil"/>
                              <w:left w:val="nil"/>
                              <w:bottom w:val="single" w:sz="4" w:space="0" w:color="auto"/>
                              <w:right w:val="single" w:sz="4" w:space="0" w:color="auto"/>
                            </w:tcBorders>
                            <w:shd w:val="clear" w:color="auto" w:fill="auto"/>
                            <w:noWrap/>
                            <w:vAlign w:val="center"/>
                            <w:hideMark/>
                          </w:tcPr>
                          <w:p w14:paraId="5E64EC17" w14:textId="77777777" w:rsidR="00926A68" w:rsidRPr="00926A68" w:rsidRDefault="00926A68"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5</w:t>
                            </w:r>
                          </w:p>
                        </w:tc>
                        <w:tc>
                          <w:tcPr>
                            <w:tcW w:w="1101" w:type="dxa"/>
                            <w:tcBorders>
                              <w:top w:val="nil"/>
                              <w:left w:val="nil"/>
                              <w:bottom w:val="single" w:sz="4" w:space="0" w:color="auto"/>
                              <w:right w:val="single" w:sz="4" w:space="0" w:color="auto"/>
                            </w:tcBorders>
                            <w:shd w:val="clear" w:color="auto" w:fill="auto"/>
                            <w:noWrap/>
                            <w:vAlign w:val="center"/>
                            <w:hideMark/>
                          </w:tcPr>
                          <w:p w14:paraId="60C22185" w14:textId="77777777" w:rsidR="00926A68" w:rsidRPr="00926A68" w:rsidRDefault="00926A68"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926A68">
                              <w:rPr>
                                <w:rFonts w:ascii="標楷體" w:eastAsia="標楷體" w:hAnsi="標楷體" w:cs="新細明體" w:hint="eastAsia"/>
                                <w:color w:val="000000"/>
                                <w:kern w:val="0"/>
                                <w:sz w:val="20"/>
                                <w:szCs w:val="20"/>
                              </w:rPr>
                              <w:t>25</w:t>
                            </w:r>
                          </w:p>
                        </w:tc>
                        <w:tc>
                          <w:tcPr>
                            <w:tcW w:w="794" w:type="dxa"/>
                            <w:tcBorders>
                              <w:top w:val="nil"/>
                              <w:left w:val="nil"/>
                              <w:bottom w:val="single" w:sz="4" w:space="0" w:color="auto"/>
                              <w:right w:val="single" w:sz="4" w:space="0" w:color="auto"/>
                            </w:tcBorders>
                            <w:shd w:val="clear" w:color="auto" w:fill="auto"/>
                            <w:noWrap/>
                            <w:vAlign w:val="center"/>
                            <w:hideMark/>
                          </w:tcPr>
                          <w:p w14:paraId="128CCC20" w14:textId="073289E2" w:rsidR="00926A68" w:rsidRPr="00CB2FA5" w:rsidRDefault="00CB2FA5"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CB2FA5">
                              <w:rPr>
                                <w:rFonts w:ascii="標楷體" w:eastAsia="標楷體" w:hAnsi="標楷體" w:hint="eastAsia"/>
                                <w:spacing w:val="-8"/>
                                <w:sz w:val="20"/>
                                <w:szCs w:val="20"/>
                              </w:rPr>
                              <w:t>－</w:t>
                            </w:r>
                          </w:p>
                        </w:tc>
                        <w:tc>
                          <w:tcPr>
                            <w:tcW w:w="796" w:type="dxa"/>
                            <w:tcBorders>
                              <w:top w:val="nil"/>
                              <w:left w:val="nil"/>
                              <w:bottom w:val="single" w:sz="4" w:space="0" w:color="auto"/>
                              <w:right w:val="single" w:sz="4" w:space="0" w:color="auto"/>
                            </w:tcBorders>
                            <w:shd w:val="clear" w:color="auto" w:fill="auto"/>
                            <w:noWrap/>
                            <w:vAlign w:val="center"/>
                            <w:hideMark/>
                          </w:tcPr>
                          <w:p w14:paraId="3E7FB52D" w14:textId="414D7F97" w:rsidR="00926A68" w:rsidRPr="00CB2FA5" w:rsidRDefault="00CB2FA5" w:rsidP="00487A3E">
                            <w:pPr>
                              <w:widowControl/>
                              <w:tabs>
                                <w:tab w:val="left" w:pos="5104"/>
                                <w:tab w:val="left" w:pos="5245"/>
                              </w:tabs>
                              <w:spacing w:line="280" w:lineRule="exact"/>
                              <w:jc w:val="right"/>
                              <w:rPr>
                                <w:rFonts w:ascii="標楷體" w:eastAsia="標楷體" w:hAnsi="標楷體" w:cs="新細明體"/>
                                <w:color w:val="000000"/>
                                <w:kern w:val="0"/>
                                <w:sz w:val="20"/>
                                <w:szCs w:val="20"/>
                              </w:rPr>
                            </w:pPr>
                            <w:r w:rsidRPr="00CB2FA5">
                              <w:rPr>
                                <w:rFonts w:ascii="標楷體" w:eastAsia="標楷體" w:hAnsi="標楷體" w:hint="eastAsia"/>
                                <w:spacing w:val="-8"/>
                                <w:sz w:val="20"/>
                                <w:szCs w:val="20"/>
                              </w:rPr>
                              <w:t>－</w:t>
                            </w:r>
                          </w:p>
                        </w:tc>
                      </w:tr>
                      <w:tr w:rsidR="00926A68" w:rsidRPr="00C84660" w14:paraId="4A0299AC" w14:textId="77777777" w:rsidTr="00C84660">
                        <w:trPr>
                          <w:trHeight w:val="324"/>
                        </w:trPr>
                        <w:tc>
                          <w:tcPr>
                            <w:tcW w:w="5440" w:type="dxa"/>
                            <w:gridSpan w:val="7"/>
                            <w:tcBorders>
                              <w:top w:val="nil"/>
                              <w:left w:val="nil"/>
                              <w:bottom w:val="nil"/>
                              <w:right w:val="nil"/>
                            </w:tcBorders>
                            <w:shd w:val="clear" w:color="auto" w:fill="auto"/>
                            <w:noWrap/>
                            <w:vAlign w:val="center"/>
                            <w:hideMark/>
                          </w:tcPr>
                          <w:p w14:paraId="3FA5783D" w14:textId="2B2A9768" w:rsidR="00926A68" w:rsidRPr="002947F1" w:rsidRDefault="00926A68" w:rsidP="008E101E">
                            <w:pPr>
                              <w:widowControl/>
                              <w:tabs>
                                <w:tab w:val="left" w:pos="5104"/>
                                <w:tab w:val="left" w:pos="5245"/>
                              </w:tabs>
                              <w:spacing w:line="240" w:lineRule="atLeast"/>
                              <w:ind w:leftChars="-18" w:left="-43" w:firstLineChars="15" w:firstLine="23"/>
                              <w:rPr>
                                <w:rFonts w:ascii="標楷體" w:eastAsia="標楷體" w:hAnsi="標楷體" w:cs="新細明體"/>
                                <w:color w:val="000000"/>
                                <w:spacing w:val="-12"/>
                                <w:kern w:val="0"/>
                                <w:sz w:val="18"/>
                                <w:szCs w:val="18"/>
                              </w:rPr>
                            </w:pPr>
                            <w:r w:rsidRPr="002947F1">
                              <w:rPr>
                                <w:rFonts w:ascii="標楷體" w:eastAsia="標楷體" w:hAnsi="標楷體" w:cs="新細明體" w:hint="eastAsia"/>
                                <w:color w:val="000000"/>
                                <w:spacing w:val="-12"/>
                                <w:kern w:val="0"/>
                                <w:sz w:val="18"/>
                                <w:szCs w:val="18"/>
                              </w:rPr>
                              <w:t>資料來源：</w:t>
                            </w:r>
                            <w:r w:rsidR="00096F20" w:rsidRPr="002947F1">
                              <w:rPr>
                                <w:rFonts w:ascii="標楷體" w:eastAsia="標楷體" w:hAnsi="標楷體" w:cs="新細明體" w:hint="eastAsia"/>
                                <w:color w:val="000000"/>
                                <w:spacing w:val="-12"/>
                                <w:kern w:val="0"/>
                                <w:sz w:val="18"/>
                                <w:szCs w:val="18"/>
                              </w:rPr>
                              <w:t>整理自</w:t>
                            </w:r>
                            <w:r w:rsidR="00C925D1" w:rsidRPr="002947F1">
                              <w:rPr>
                                <w:rFonts w:ascii="標楷體" w:eastAsia="標楷體" w:hAnsi="標楷體" w:cs="新細明體" w:hint="eastAsia"/>
                                <w:color w:val="000000"/>
                                <w:spacing w:val="-12"/>
                                <w:kern w:val="0"/>
                                <w:sz w:val="18"/>
                                <w:szCs w:val="18"/>
                              </w:rPr>
                              <w:t>臺大風險社會與政策研究中心</w:t>
                            </w:r>
                            <w:r w:rsidRPr="002947F1">
                              <w:rPr>
                                <w:rFonts w:ascii="標楷體" w:eastAsia="標楷體" w:hAnsi="標楷體" w:cs="新細明體" w:hint="eastAsia"/>
                                <w:color w:val="000000"/>
                                <w:spacing w:val="-12"/>
                                <w:kern w:val="0"/>
                                <w:sz w:val="18"/>
                                <w:szCs w:val="18"/>
                              </w:rPr>
                              <w:t>113年6月調查結果</w:t>
                            </w:r>
                            <w:r w:rsidR="00096F20" w:rsidRPr="002947F1">
                              <w:rPr>
                                <w:rFonts w:ascii="標楷體" w:eastAsia="標楷體" w:hAnsi="標楷體" w:cs="新細明體" w:hint="eastAsia"/>
                                <w:color w:val="000000"/>
                                <w:spacing w:val="-12"/>
                                <w:kern w:val="0"/>
                                <w:sz w:val="18"/>
                                <w:szCs w:val="18"/>
                              </w:rPr>
                              <w:t>資料</w:t>
                            </w:r>
                            <w:r w:rsidRPr="002947F1">
                              <w:rPr>
                                <w:rFonts w:ascii="標楷體" w:eastAsia="標楷體" w:hAnsi="標楷體" w:cs="新細明體" w:hint="eastAsia"/>
                                <w:color w:val="000000"/>
                                <w:spacing w:val="-12"/>
                                <w:kern w:val="0"/>
                                <w:sz w:val="18"/>
                                <w:szCs w:val="18"/>
                              </w:rPr>
                              <w:t>。</w:t>
                            </w:r>
                          </w:p>
                        </w:tc>
                      </w:tr>
                    </w:tbl>
                    <w:p w14:paraId="60CE2955" w14:textId="77777777" w:rsidR="00926A68" w:rsidRPr="00C84660" w:rsidRDefault="00926A68" w:rsidP="008E101E">
                      <w:pPr>
                        <w:tabs>
                          <w:tab w:val="left" w:pos="5104"/>
                          <w:tab w:val="left" w:pos="5245"/>
                        </w:tabs>
                      </w:pPr>
                    </w:p>
                  </w:txbxContent>
                </v:textbox>
                <w10:wrap type="square" anchorx="margin"/>
              </v:shape>
            </w:pict>
          </mc:Fallback>
        </mc:AlternateContent>
      </w:r>
      <w:r w:rsidR="00C367D3" w:rsidRPr="00C367D3">
        <w:rPr>
          <w:rFonts w:ascii="標楷體" w:eastAsia="標楷體" w:hAnsi="標楷體" w:hint="eastAsia"/>
          <w:b/>
          <w:color w:val="000000"/>
        </w:rPr>
        <w:t>2.</w:t>
      </w:r>
      <w:r w:rsidR="00C367D3">
        <w:rPr>
          <w:rFonts w:ascii="標楷體" w:eastAsia="標楷體" w:hAnsi="標楷體" w:hint="eastAsia"/>
          <w:b/>
          <w:color w:val="000000" w:themeColor="text1"/>
          <w:szCs w:val="24"/>
        </w:rPr>
        <w:t xml:space="preserve">　</w:t>
      </w:r>
      <w:r w:rsidR="0023671D">
        <w:rPr>
          <w:rFonts w:ascii="標楷體" w:eastAsia="標楷體" w:hAnsi="標楷體" w:hint="eastAsia"/>
          <w:b/>
          <w:color w:val="000000" w:themeColor="text1"/>
          <w:szCs w:val="24"/>
        </w:rPr>
        <w:t>逐步推動上市公司揭露永續資訊，惟</w:t>
      </w:r>
      <w:r w:rsidR="00C367D3" w:rsidRPr="00C367D3">
        <w:rPr>
          <w:rFonts w:ascii="標楷體" w:eastAsia="標楷體" w:hAnsi="標楷體" w:hint="eastAsia"/>
          <w:b/>
          <w:color w:val="000000"/>
        </w:rPr>
        <w:t>部分受環境部管制之</w:t>
      </w:r>
      <w:r w:rsidR="0023671D">
        <w:rPr>
          <w:rFonts w:ascii="標楷體" w:eastAsia="標楷體" w:hAnsi="標楷體" w:hint="eastAsia"/>
          <w:b/>
          <w:color w:val="000000"/>
        </w:rPr>
        <w:t>企業</w:t>
      </w:r>
      <w:r w:rsidR="00C367D3" w:rsidRPr="00C367D3">
        <w:rPr>
          <w:rFonts w:ascii="標楷體" w:eastAsia="標楷體" w:hAnsi="標楷體" w:hint="eastAsia"/>
          <w:b/>
          <w:color w:val="000000"/>
        </w:rPr>
        <w:t>尚毋須揭露氣候相關資訊，</w:t>
      </w:r>
      <w:r w:rsidR="00837DAC">
        <w:rPr>
          <w:rFonts w:ascii="標楷體" w:eastAsia="標楷體" w:hAnsi="標楷體" w:hint="eastAsia"/>
          <w:b/>
          <w:color w:val="000000"/>
        </w:rPr>
        <w:t>又</w:t>
      </w:r>
      <w:r w:rsidR="00C367D3" w:rsidRPr="00C367D3">
        <w:rPr>
          <w:rFonts w:ascii="標楷體" w:eastAsia="標楷體" w:hAnsi="標楷體" w:hint="eastAsia"/>
          <w:b/>
          <w:color w:val="000000"/>
        </w:rPr>
        <w:t>主要排放企業亦多未揭露</w:t>
      </w:r>
      <w:proofErr w:type="gramStart"/>
      <w:r w:rsidR="00C367D3" w:rsidRPr="00C367D3">
        <w:rPr>
          <w:rFonts w:ascii="標楷體" w:eastAsia="標楷體" w:hAnsi="標楷體" w:hint="eastAsia"/>
          <w:b/>
          <w:color w:val="000000"/>
        </w:rPr>
        <w:t>內部碳</w:t>
      </w:r>
      <w:proofErr w:type="gramEnd"/>
      <w:r w:rsidR="00C367D3" w:rsidRPr="00C367D3">
        <w:rPr>
          <w:rFonts w:ascii="標楷體" w:eastAsia="標楷體" w:hAnsi="標楷體" w:hint="eastAsia"/>
          <w:b/>
          <w:color w:val="000000"/>
        </w:rPr>
        <w:t>定價及供應</w:t>
      </w:r>
      <w:proofErr w:type="gramStart"/>
      <w:r w:rsidR="00C367D3" w:rsidRPr="00C367D3">
        <w:rPr>
          <w:rFonts w:ascii="標楷體" w:eastAsia="標楷體" w:hAnsi="標楷體" w:hint="eastAsia"/>
          <w:b/>
          <w:color w:val="000000"/>
        </w:rPr>
        <w:t>鏈減碳</w:t>
      </w:r>
      <w:proofErr w:type="gramEnd"/>
      <w:r w:rsidR="00C367D3" w:rsidRPr="00C367D3">
        <w:rPr>
          <w:rFonts w:ascii="標楷體" w:eastAsia="標楷體" w:hAnsi="標楷體" w:hint="eastAsia"/>
          <w:b/>
          <w:color w:val="000000"/>
        </w:rPr>
        <w:t>目標</w:t>
      </w:r>
      <w:r w:rsidR="00C367D3">
        <w:rPr>
          <w:rFonts w:ascii="標楷體" w:eastAsia="標楷體" w:hAnsi="標楷體" w:hint="eastAsia"/>
          <w:b/>
          <w:color w:val="000000"/>
        </w:rPr>
        <w:t>：</w:t>
      </w:r>
      <w:r w:rsidR="00055458" w:rsidRPr="00055458">
        <w:rPr>
          <w:rFonts w:ascii="標楷體" w:eastAsia="標楷體" w:hAnsi="標楷體" w:hint="eastAsia"/>
          <w:color w:val="000000"/>
        </w:rPr>
        <w:t>依公開發行公司年報應行記載事項準則第10條第1項</w:t>
      </w:r>
      <w:r w:rsidR="00055458">
        <w:rPr>
          <w:rFonts w:ascii="標楷體" w:eastAsia="標楷體" w:hAnsi="標楷體" w:hint="eastAsia"/>
          <w:color w:val="000000"/>
        </w:rPr>
        <w:t>及</w:t>
      </w:r>
      <w:r w:rsidR="00055458" w:rsidRPr="00055458">
        <w:rPr>
          <w:rFonts w:ascii="標楷體" w:eastAsia="標楷體" w:hAnsi="標楷體" w:hint="eastAsia"/>
          <w:color w:val="000000"/>
        </w:rPr>
        <w:t>該準則附表二之二之三規定，直接排放量</w:t>
      </w:r>
      <w:r w:rsidR="00055458">
        <w:rPr>
          <w:rFonts w:ascii="標楷體" w:eastAsia="標楷體" w:hAnsi="標楷體" w:hint="eastAsia"/>
          <w:color w:val="000000"/>
        </w:rPr>
        <w:t>（</w:t>
      </w:r>
      <w:r w:rsidR="00055458" w:rsidRPr="00055458">
        <w:rPr>
          <w:rFonts w:ascii="標楷體" w:eastAsia="標楷體" w:hAnsi="標楷體" w:hint="eastAsia"/>
          <w:color w:val="000000"/>
        </w:rPr>
        <w:t>即範疇一</w:t>
      </w:r>
      <w:r w:rsidR="00055458">
        <w:rPr>
          <w:rFonts w:ascii="標楷體" w:eastAsia="標楷體" w:hAnsi="標楷體" w:hint="eastAsia"/>
          <w:color w:val="000000"/>
        </w:rPr>
        <w:t>）</w:t>
      </w:r>
      <w:r w:rsidR="00055458" w:rsidRPr="00055458">
        <w:rPr>
          <w:rFonts w:ascii="標楷體" w:eastAsia="標楷體" w:hAnsi="標楷體" w:hint="eastAsia"/>
          <w:color w:val="000000"/>
        </w:rPr>
        <w:t>及能源間接排放量</w:t>
      </w:r>
      <w:r w:rsidR="00055458">
        <w:rPr>
          <w:rFonts w:ascii="標楷體" w:eastAsia="標楷體" w:hAnsi="標楷體" w:hint="eastAsia"/>
          <w:color w:val="000000"/>
        </w:rPr>
        <w:t>（</w:t>
      </w:r>
      <w:r w:rsidR="00055458" w:rsidRPr="00055458">
        <w:rPr>
          <w:rFonts w:ascii="標楷體" w:eastAsia="標楷體" w:hAnsi="標楷體" w:hint="eastAsia"/>
          <w:color w:val="000000"/>
        </w:rPr>
        <w:t>即範疇二</w:t>
      </w:r>
      <w:r w:rsidR="00055458">
        <w:rPr>
          <w:rFonts w:ascii="標楷體" w:eastAsia="標楷體" w:hAnsi="標楷體" w:hint="eastAsia"/>
          <w:color w:val="000000"/>
        </w:rPr>
        <w:t>）</w:t>
      </w:r>
      <w:r w:rsidR="00055458" w:rsidRPr="00055458">
        <w:rPr>
          <w:rFonts w:ascii="標楷體" w:eastAsia="標楷體" w:hAnsi="標楷體" w:hint="eastAsia"/>
          <w:color w:val="000000"/>
        </w:rPr>
        <w:t>資料涵蓋範圍，應依規定</w:t>
      </w:r>
      <w:r w:rsidR="00CB2FA5">
        <w:rPr>
          <w:rFonts w:ascii="標楷體" w:eastAsia="標楷體" w:hAnsi="標楷體" w:hint="eastAsia"/>
          <w:color w:val="000000"/>
        </w:rPr>
        <w:t>按上市公司之資本額逐步揭露</w:t>
      </w:r>
      <w:r w:rsidR="00055458" w:rsidRPr="00055458">
        <w:rPr>
          <w:rFonts w:ascii="標楷體" w:eastAsia="標楷體" w:hAnsi="標楷體" w:hint="eastAsia"/>
          <w:color w:val="000000"/>
        </w:rPr>
        <w:t>，其他間接排放量</w:t>
      </w:r>
      <w:r w:rsidR="00055458">
        <w:rPr>
          <w:rFonts w:ascii="標楷體" w:eastAsia="標楷體" w:hAnsi="標楷體" w:hint="eastAsia"/>
          <w:color w:val="000000"/>
        </w:rPr>
        <w:t>（</w:t>
      </w:r>
      <w:r w:rsidR="00055458" w:rsidRPr="00055458">
        <w:rPr>
          <w:rFonts w:ascii="標楷體" w:eastAsia="標楷體" w:hAnsi="標楷體" w:hint="eastAsia"/>
          <w:color w:val="000000"/>
        </w:rPr>
        <w:t>即範疇三</w:t>
      </w:r>
      <w:r w:rsidR="00055458">
        <w:rPr>
          <w:rFonts w:ascii="標楷體" w:eastAsia="標楷體" w:hAnsi="標楷體" w:hint="eastAsia"/>
          <w:color w:val="000000"/>
        </w:rPr>
        <w:t>）</w:t>
      </w:r>
      <w:r w:rsidR="00055458" w:rsidRPr="00055458">
        <w:rPr>
          <w:rFonts w:ascii="標楷體" w:eastAsia="標楷體" w:hAnsi="標楷體" w:hint="eastAsia"/>
          <w:color w:val="000000"/>
        </w:rPr>
        <w:t>資訊得自願揭露</w:t>
      </w:r>
      <w:r w:rsidR="004D649F">
        <w:rPr>
          <w:rFonts w:ascii="標楷體" w:eastAsia="標楷體" w:hAnsi="標楷體" w:hint="eastAsia"/>
          <w:color w:val="000000"/>
        </w:rPr>
        <w:t>。</w:t>
      </w:r>
      <w:r w:rsidR="00C367D3" w:rsidRPr="00C367D3">
        <w:rPr>
          <w:rFonts w:ascii="標楷體" w:eastAsia="標楷體" w:hAnsi="標楷體" w:hint="eastAsia"/>
          <w:color w:val="000000"/>
        </w:rPr>
        <w:t>據公開資訊觀測站公告資料分析結果，</w:t>
      </w:r>
      <w:r w:rsidR="004D649F">
        <w:rPr>
          <w:rFonts w:ascii="標楷體" w:eastAsia="標楷體" w:hAnsi="標楷體" w:hint="eastAsia"/>
          <w:color w:val="000000"/>
        </w:rPr>
        <w:t>國內上市公司中，</w:t>
      </w:r>
      <w:r w:rsidR="00C367D3" w:rsidRPr="00C367D3">
        <w:rPr>
          <w:rFonts w:ascii="標楷體" w:eastAsia="標楷體" w:hAnsi="標楷體" w:hint="eastAsia"/>
          <w:color w:val="000000"/>
        </w:rPr>
        <w:t>計有174家</w:t>
      </w:r>
      <w:r w:rsidR="004D649F">
        <w:rPr>
          <w:rFonts w:ascii="標楷體" w:eastAsia="標楷體" w:hAnsi="標楷體" w:hint="eastAsia"/>
          <w:color w:val="000000"/>
        </w:rPr>
        <w:t>尚</w:t>
      </w:r>
      <w:r w:rsidR="00C367D3" w:rsidRPr="00C367D3">
        <w:rPr>
          <w:rFonts w:ascii="標楷體" w:eastAsia="標楷體" w:hAnsi="標楷體" w:hint="eastAsia"/>
          <w:color w:val="000000"/>
        </w:rPr>
        <w:t>未申報</w:t>
      </w:r>
      <w:proofErr w:type="gramStart"/>
      <w:r w:rsidR="00C367D3" w:rsidRPr="00C367D3">
        <w:rPr>
          <w:rFonts w:ascii="標楷體" w:eastAsia="標楷體" w:hAnsi="標楷體" w:hint="eastAsia"/>
          <w:color w:val="000000"/>
        </w:rPr>
        <w:t>112</w:t>
      </w:r>
      <w:proofErr w:type="gramEnd"/>
      <w:r w:rsidR="00C367D3" w:rsidRPr="00C367D3">
        <w:rPr>
          <w:rFonts w:ascii="標楷體" w:eastAsia="標楷體" w:hAnsi="標楷體" w:hint="eastAsia"/>
          <w:color w:val="000000"/>
        </w:rPr>
        <w:t>年</w:t>
      </w:r>
      <w:r w:rsidR="004D649F">
        <w:rPr>
          <w:rFonts w:ascii="標楷體" w:eastAsia="標楷體" w:hAnsi="標楷體" w:hint="eastAsia"/>
          <w:color w:val="000000"/>
        </w:rPr>
        <w:t>度</w:t>
      </w:r>
      <w:r w:rsidR="00C367D3" w:rsidRPr="00C367D3">
        <w:rPr>
          <w:rFonts w:ascii="標楷體" w:eastAsia="標楷體" w:hAnsi="標楷體" w:hint="eastAsia"/>
          <w:color w:val="000000"/>
        </w:rPr>
        <w:t>溫室氣體範疇一、二及三之盤查結果，各該上市公司雖尚</w:t>
      </w:r>
      <w:proofErr w:type="gramStart"/>
      <w:r w:rsidR="00C367D3" w:rsidRPr="00C367D3">
        <w:rPr>
          <w:rFonts w:ascii="標楷體" w:eastAsia="標楷體" w:hAnsi="標楷體" w:hint="eastAsia"/>
          <w:color w:val="000000"/>
        </w:rPr>
        <w:t>非屬金管</w:t>
      </w:r>
      <w:proofErr w:type="gramEnd"/>
      <w:r w:rsidR="00C367D3" w:rsidRPr="00C367D3">
        <w:rPr>
          <w:rFonts w:ascii="標楷體" w:eastAsia="標楷體" w:hAnsi="標楷體" w:hint="eastAsia"/>
          <w:color w:val="000000"/>
        </w:rPr>
        <w:t>會強制揭露之對象，惟</w:t>
      </w:r>
      <w:r w:rsidR="00055458">
        <w:rPr>
          <w:rFonts w:ascii="標楷體" w:eastAsia="標楷體" w:hAnsi="標楷體" w:hint="eastAsia"/>
          <w:color w:val="000000"/>
        </w:rPr>
        <w:t>有</w:t>
      </w:r>
      <w:r w:rsidR="00C367D3" w:rsidRPr="00C367D3">
        <w:rPr>
          <w:rFonts w:ascii="標楷體" w:eastAsia="標楷體" w:hAnsi="標楷體" w:hint="eastAsia"/>
          <w:color w:val="000000"/>
        </w:rPr>
        <w:t>2家係受環境部管制之應盤查事業，其溫室氣體排放量分別為16萬</w:t>
      </w:r>
      <w:r w:rsidR="004D649F">
        <w:rPr>
          <w:rFonts w:ascii="標楷體" w:eastAsia="標楷體" w:hAnsi="標楷體" w:hint="eastAsia"/>
          <w:color w:val="000000"/>
        </w:rPr>
        <w:t>餘</w:t>
      </w:r>
      <w:r w:rsidR="00C367D3" w:rsidRPr="00C367D3">
        <w:rPr>
          <w:rFonts w:ascii="標楷體" w:eastAsia="標楷體" w:hAnsi="標楷體" w:hint="eastAsia"/>
          <w:color w:val="000000"/>
        </w:rPr>
        <w:t>公噸</w:t>
      </w:r>
      <w:r w:rsidR="00754DF0" w:rsidRPr="00C367D3">
        <w:rPr>
          <w:rFonts w:ascii="標楷體" w:eastAsia="標楷體" w:hAnsi="標楷體" w:hint="eastAsia"/>
          <w:color w:val="000000"/>
        </w:rPr>
        <w:t>二氧化碳當量</w:t>
      </w:r>
      <w:r w:rsidR="00754DF0">
        <w:rPr>
          <w:rFonts w:ascii="標楷體" w:eastAsia="標楷體" w:hAnsi="標楷體" w:hint="eastAsia"/>
          <w:color w:val="000000"/>
        </w:rPr>
        <w:t>（</w:t>
      </w:r>
      <w:r w:rsidR="00754DF0" w:rsidRPr="00C367D3">
        <w:rPr>
          <w:rFonts w:ascii="標楷體" w:eastAsia="標楷體" w:hAnsi="標楷體" w:hint="eastAsia"/>
          <w:color w:val="000000"/>
        </w:rPr>
        <w:t>CO</w:t>
      </w:r>
      <w:r w:rsidR="00754DF0" w:rsidRPr="00754DF0">
        <w:rPr>
          <w:rFonts w:ascii="標楷體" w:eastAsia="標楷體" w:hAnsi="標楷體" w:hint="eastAsia"/>
          <w:color w:val="000000"/>
          <w:sz w:val="16"/>
          <w:szCs w:val="16"/>
        </w:rPr>
        <w:t>2</w:t>
      </w:r>
      <w:r w:rsidR="00754DF0" w:rsidRPr="00C367D3">
        <w:rPr>
          <w:rFonts w:ascii="標楷體" w:eastAsia="標楷體" w:hAnsi="標楷體" w:hint="eastAsia"/>
          <w:color w:val="000000"/>
        </w:rPr>
        <w:t>e</w:t>
      </w:r>
      <w:r w:rsidR="00754DF0">
        <w:rPr>
          <w:rFonts w:ascii="標楷體" w:eastAsia="標楷體" w:hAnsi="標楷體" w:hint="eastAsia"/>
          <w:color w:val="000000"/>
        </w:rPr>
        <w:t>）</w:t>
      </w:r>
      <w:r w:rsidR="00C367D3" w:rsidRPr="00C367D3">
        <w:rPr>
          <w:rFonts w:ascii="標楷體" w:eastAsia="標楷體" w:hAnsi="標楷體" w:hint="eastAsia"/>
          <w:color w:val="000000"/>
        </w:rPr>
        <w:t>及3萬</w:t>
      </w:r>
      <w:r w:rsidR="004D649F">
        <w:rPr>
          <w:rFonts w:ascii="標楷體" w:eastAsia="標楷體" w:hAnsi="標楷體" w:hint="eastAsia"/>
          <w:color w:val="000000"/>
        </w:rPr>
        <w:t>餘</w:t>
      </w:r>
      <w:r w:rsidR="00C367D3" w:rsidRPr="00C367D3">
        <w:rPr>
          <w:rFonts w:ascii="標楷體" w:eastAsia="標楷體" w:hAnsi="標楷體" w:hint="eastAsia"/>
          <w:color w:val="000000"/>
        </w:rPr>
        <w:t>公噸</w:t>
      </w:r>
      <w:r w:rsidR="00926A68" w:rsidRPr="00926A68">
        <w:rPr>
          <w:rFonts w:ascii="標楷體" w:eastAsia="標楷體" w:hAnsi="標楷體"/>
          <w:color w:val="000000"/>
        </w:rPr>
        <w:t>CO</w:t>
      </w:r>
      <w:r w:rsidR="00926A68" w:rsidRPr="00926A68">
        <w:rPr>
          <w:rFonts w:ascii="標楷體" w:eastAsia="標楷體" w:hAnsi="標楷體"/>
          <w:color w:val="000000"/>
          <w:sz w:val="16"/>
          <w:szCs w:val="16"/>
        </w:rPr>
        <w:t>2</w:t>
      </w:r>
      <w:r w:rsidR="00926A68" w:rsidRPr="00926A68">
        <w:rPr>
          <w:rFonts w:ascii="標楷體" w:eastAsia="標楷體" w:hAnsi="標楷體"/>
          <w:color w:val="000000"/>
        </w:rPr>
        <w:t>e</w:t>
      </w:r>
      <w:r w:rsidR="00C367D3" w:rsidRPr="00C367D3">
        <w:rPr>
          <w:rFonts w:ascii="標楷體" w:eastAsia="標楷體" w:hAnsi="標楷體" w:hint="eastAsia"/>
          <w:color w:val="000000"/>
        </w:rPr>
        <w:t>，於全國受環境部管制應盤查之事業中，分別位居第91及204名</w:t>
      </w:r>
      <w:r w:rsidR="004D649F">
        <w:rPr>
          <w:rFonts w:ascii="標楷體" w:eastAsia="標楷體" w:hAnsi="標楷體" w:hint="eastAsia"/>
          <w:color w:val="000000"/>
        </w:rPr>
        <w:t>；</w:t>
      </w:r>
      <w:r w:rsidR="00055458">
        <w:rPr>
          <w:rFonts w:ascii="標楷體" w:eastAsia="標楷體" w:hAnsi="標楷體" w:hint="eastAsia"/>
          <w:color w:val="000000"/>
        </w:rPr>
        <w:t>另有</w:t>
      </w:r>
      <w:r w:rsidR="00C367D3" w:rsidRPr="00C367D3">
        <w:rPr>
          <w:rFonts w:ascii="標楷體" w:eastAsia="標楷體" w:hAnsi="標楷體" w:hint="eastAsia"/>
          <w:color w:val="000000"/>
        </w:rPr>
        <w:t>10家上市公司</w:t>
      </w:r>
      <w:proofErr w:type="gramStart"/>
      <w:r w:rsidR="00C367D3" w:rsidRPr="00C367D3">
        <w:rPr>
          <w:rFonts w:ascii="標楷體" w:eastAsia="標楷體" w:hAnsi="標楷體" w:hint="eastAsia"/>
          <w:color w:val="000000"/>
        </w:rPr>
        <w:t>112</w:t>
      </w:r>
      <w:proofErr w:type="gramEnd"/>
      <w:r w:rsidR="00C367D3" w:rsidRPr="00C367D3">
        <w:rPr>
          <w:rFonts w:ascii="標楷體" w:eastAsia="標楷體" w:hAnsi="標楷體" w:hint="eastAsia"/>
          <w:color w:val="000000"/>
        </w:rPr>
        <w:t>年度溫室氣體排放量介於2,658公噸</w:t>
      </w:r>
      <w:r w:rsidR="00837DAC" w:rsidRPr="00C367D3">
        <w:rPr>
          <w:rFonts w:ascii="標楷體" w:eastAsia="標楷體" w:hAnsi="標楷體" w:hint="eastAsia"/>
          <w:color w:val="000000"/>
        </w:rPr>
        <w:t>CO</w:t>
      </w:r>
      <w:r w:rsidR="00837DAC" w:rsidRPr="00754DF0">
        <w:rPr>
          <w:rFonts w:ascii="標楷體" w:eastAsia="標楷體" w:hAnsi="標楷體" w:hint="eastAsia"/>
          <w:color w:val="000000"/>
          <w:sz w:val="16"/>
          <w:szCs w:val="16"/>
        </w:rPr>
        <w:t>2</w:t>
      </w:r>
      <w:r w:rsidR="00837DAC" w:rsidRPr="00C367D3">
        <w:rPr>
          <w:rFonts w:ascii="標楷體" w:eastAsia="標楷體" w:hAnsi="標楷體" w:hint="eastAsia"/>
          <w:color w:val="000000"/>
        </w:rPr>
        <w:t>e</w:t>
      </w:r>
      <w:r w:rsidR="00C367D3" w:rsidRPr="00C367D3">
        <w:rPr>
          <w:rFonts w:ascii="標楷體" w:eastAsia="標楷體" w:hAnsi="標楷體" w:hint="eastAsia"/>
          <w:color w:val="000000"/>
        </w:rPr>
        <w:t>至60萬</w:t>
      </w:r>
      <w:r w:rsidR="004D649F">
        <w:rPr>
          <w:rFonts w:ascii="標楷體" w:eastAsia="標楷體" w:hAnsi="標楷體" w:hint="eastAsia"/>
          <w:color w:val="000000"/>
        </w:rPr>
        <w:t>餘</w:t>
      </w:r>
      <w:r w:rsidR="00C367D3" w:rsidRPr="00C367D3">
        <w:rPr>
          <w:rFonts w:ascii="標楷體" w:eastAsia="標楷體" w:hAnsi="標楷體" w:hint="eastAsia"/>
          <w:color w:val="000000"/>
        </w:rPr>
        <w:t>公噸</w:t>
      </w:r>
      <w:r w:rsidR="00837DAC" w:rsidRPr="00C367D3">
        <w:rPr>
          <w:rFonts w:ascii="標楷體" w:eastAsia="標楷體" w:hAnsi="標楷體" w:hint="eastAsia"/>
          <w:color w:val="000000"/>
        </w:rPr>
        <w:t>CO</w:t>
      </w:r>
      <w:r w:rsidR="00837DAC" w:rsidRPr="00754DF0">
        <w:rPr>
          <w:rFonts w:ascii="標楷體" w:eastAsia="標楷體" w:hAnsi="標楷體" w:hint="eastAsia"/>
          <w:color w:val="000000"/>
          <w:sz w:val="16"/>
          <w:szCs w:val="16"/>
        </w:rPr>
        <w:t>2</w:t>
      </w:r>
      <w:r w:rsidR="00837DAC" w:rsidRPr="00C367D3">
        <w:rPr>
          <w:rFonts w:ascii="標楷體" w:eastAsia="標楷體" w:hAnsi="標楷體" w:hint="eastAsia"/>
          <w:color w:val="000000"/>
        </w:rPr>
        <w:t>e</w:t>
      </w:r>
      <w:r w:rsidR="00C367D3" w:rsidRPr="00C367D3">
        <w:rPr>
          <w:rFonts w:ascii="標楷體" w:eastAsia="標楷體" w:hAnsi="標楷體" w:hint="eastAsia"/>
          <w:color w:val="000000"/>
        </w:rPr>
        <w:t>間，分別位居受環境部管制應盤查之事業第38至260名間，</w:t>
      </w:r>
      <w:r w:rsidR="00055458">
        <w:rPr>
          <w:rFonts w:ascii="標楷體" w:eastAsia="標楷體" w:hAnsi="標楷體" w:hint="eastAsia"/>
          <w:color w:val="000000"/>
        </w:rPr>
        <w:t>並有</w:t>
      </w:r>
      <w:r w:rsidR="00C367D3" w:rsidRPr="00C367D3">
        <w:rPr>
          <w:rFonts w:ascii="標楷體" w:eastAsia="標楷體" w:hAnsi="標楷體" w:hint="eastAsia"/>
          <w:color w:val="000000"/>
        </w:rPr>
        <w:t>5家</w:t>
      </w:r>
      <w:r w:rsidR="00055458">
        <w:rPr>
          <w:rFonts w:ascii="標楷體" w:eastAsia="標楷體" w:hAnsi="標楷體" w:hint="eastAsia"/>
          <w:color w:val="000000"/>
        </w:rPr>
        <w:t>上市公司</w:t>
      </w:r>
      <w:proofErr w:type="gramStart"/>
      <w:r w:rsidR="00C367D3" w:rsidRPr="00C367D3">
        <w:rPr>
          <w:rFonts w:ascii="標楷體" w:eastAsia="標楷體" w:hAnsi="標楷體" w:hint="eastAsia"/>
          <w:color w:val="000000"/>
        </w:rPr>
        <w:t>資本額甚達100億元</w:t>
      </w:r>
      <w:proofErr w:type="gramEnd"/>
      <w:r w:rsidR="00C367D3" w:rsidRPr="00C367D3">
        <w:rPr>
          <w:rFonts w:ascii="標楷體" w:eastAsia="標楷體" w:hAnsi="標楷體" w:hint="eastAsia"/>
          <w:color w:val="000000"/>
        </w:rPr>
        <w:t>以上，均尚未揭露範疇</w:t>
      </w:r>
      <w:proofErr w:type="gramStart"/>
      <w:r w:rsidR="00C367D3" w:rsidRPr="00C367D3">
        <w:rPr>
          <w:rFonts w:ascii="標楷體" w:eastAsia="標楷體" w:hAnsi="標楷體" w:hint="eastAsia"/>
          <w:color w:val="000000"/>
        </w:rPr>
        <w:t>三</w:t>
      </w:r>
      <w:proofErr w:type="gramEnd"/>
      <w:r w:rsidR="00C367D3" w:rsidRPr="00C367D3">
        <w:rPr>
          <w:rFonts w:ascii="標楷體" w:eastAsia="標楷體" w:hAnsi="標楷體" w:hint="eastAsia"/>
          <w:color w:val="000000"/>
        </w:rPr>
        <w:t>溫室氣體排放量數據，相較於資本額100億元以下已揭露範疇三</w:t>
      </w:r>
      <w:proofErr w:type="gramStart"/>
      <w:r w:rsidR="00C367D3" w:rsidRPr="00C367D3">
        <w:rPr>
          <w:rFonts w:ascii="標楷體" w:eastAsia="標楷體" w:hAnsi="標楷體" w:hint="eastAsia"/>
          <w:color w:val="000000"/>
        </w:rPr>
        <w:t>碳排資訊</w:t>
      </w:r>
      <w:proofErr w:type="gramEnd"/>
      <w:r w:rsidR="00C367D3" w:rsidRPr="00C367D3">
        <w:rPr>
          <w:rFonts w:ascii="標楷體" w:eastAsia="標楷體" w:hAnsi="標楷體" w:hint="eastAsia"/>
          <w:color w:val="000000"/>
        </w:rPr>
        <w:t>之</w:t>
      </w:r>
      <w:r w:rsidR="00055458">
        <w:rPr>
          <w:rFonts w:ascii="標楷體" w:eastAsia="標楷體" w:hAnsi="標楷體" w:hint="eastAsia"/>
          <w:color w:val="000000"/>
        </w:rPr>
        <w:t>401家</w:t>
      </w:r>
      <w:r w:rsidR="00C367D3" w:rsidRPr="00C367D3">
        <w:rPr>
          <w:rFonts w:ascii="標楷體" w:eastAsia="標楷體" w:hAnsi="標楷體" w:hint="eastAsia"/>
          <w:color w:val="000000"/>
        </w:rPr>
        <w:t>上市公司，</w:t>
      </w:r>
      <w:proofErr w:type="gramStart"/>
      <w:r w:rsidR="00C367D3" w:rsidRPr="00C367D3">
        <w:rPr>
          <w:rFonts w:ascii="標楷體" w:eastAsia="標楷體" w:hAnsi="標楷體" w:hint="eastAsia"/>
          <w:color w:val="000000"/>
        </w:rPr>
        <w:t>前揭受環境</w:t>
      </w:r>
      <w:proofErr w:type="gramEnd"/>
      <w:r w:rsidR="00C367D3" w:rsidRPr="00C367D3">
        <w:rPr>
          <w:rFonts w:ascii="標楷體" w:eastAsia="標楷體" w:hAnsi="標楷體" w:hint="eastAsia"/>
          <w:color w:val="000000"/>
        </w:rPr>
        <w:t>部管制且資本額逾100億元之企業，</w:t>
      </w:r>
      <w:proofErr w:type="gramStart"/>
      <w:r w:rsidR="00C367D3" w:rsidRPr="00C367D3">
        <w:rPr>
          <w:rFonts w:ascii="標楷體" w:eastAsia="標楷體" w:hAnsi="標楷體" w:hint="eastAsia"/>
          <w:color w:val="000000"/>
        </w:rPr>
        <w:t>其碳排資訊</w:t>
      </w:r>
      <w:proofErr w:type="gramEnd"/>
      <w:r w:rsidR="00C367D3" w:rsidRPr="00C367D3">
        <w:rPr>
          <w:rFonts w:ascii="標楷體" w:eastAsia="標楷體" w:hAnsi="標楷體" w:hint="eastAsia"/>
          <w:color w:val="000000"/>
        </w:rPr>
        <w:t>揭露</w:t>
      </w:r>
      <w:r w:rsidR="00973351">
        <w:rPr>
          <w:rFonts w:ascii="標楷體" w:eastAsia="標楷體" w:hAnsi="標楷體" w:hint="eastAsia"/>
          <w:color w:val="000000"/>
        </w:rPr>
        <w:t>尚</w:t>
      </w:r>
      <w:r w:rsidR="00C367D3" w:rsidRPr="00C367D3">
        <w:rPr>
          <w:rFonts w:ascii="標楷體" w:eastAsia="標楷體" w:hAnsi="標楷體" w:hint="eastAsia"/>
          <w:color w:val="000000"/>
        </w:rPr>
        <w:t>有提升</w:t>
      </w:r>
      <w:r w:rsidR="00055458">
        <w:rPr>
          <w:rFonts w:ascii="標楷體" w:eastAsia="標楷體" w:hAnsi="標楷體" w:hint="eastAsia"/>
          <w:color w:val="000000"/>
        </w:rPr>
        <w:t>空間</w:t>
      </w:r>
      <w:r w:rsidR="00C367D3" w:rsidRPr="00C367D3">
        <w:rPr>
          <w:rFonts w:ascii="標楷體" w:eastAsia="標楷體" w:hAnsi="標楷體" w:hint="eastAsia"/>
          <w:color w:val="000000"/>
        </w:rPr>
        <w:t>。另據臺大風險</w:t>
      </w:r>
      <w:r w:rsidR="00837DAC">
        <w:rPr>
          <w:rFonts w:ascii="標楷體" w:eastAsia="標楷體" w:hAnsi="標楷體" w:hint="eastAsia"/>
          <w:color w:val="000000"/>
        </w:rPr>
        <w:t>社會與政策研究</w:t>
      </w:r>
      <w:r w:rsidR="00C367D3" w:rsidRPr="00C367D3">
        <w:rPr>
          <w:rFonts w:ascii="標楷體" w:eastAsia="標楷體" w:hAnsi="標楷體" w:hint="eastAsia"/>
          <w:color w:val="000000"/>
        </w:rPr>
        <w:t>中心113年6月調查結果，國</w:t>
      </w:r>
      <w:r w:rsidR="002947F1">
        <w:rPr>
          <w:rFonts w:ascii="標楷體" w:eastAsia="標楷體" w:hAnsi="標楷體" w:hint="eastAsia"/>
          <w:color w:val="000000"/>
        </w:rPr>
        <w:t>內</w:t>
      </w:r>
      <w:r w:rsidR="00C367D3" w:rsidRPr="00C367D3">
        <w:rPr>
          <w:rFonts w:ascii="標楷體" w:eastAsia="標楷體" w:hAnsi="標楷體" w:hint="eastAsia"/>
          <w:color w:val="000000"/>
        </w:rPr>
        <w:t>前30大溫室氣體排放企業之排放量約占製造部門排放量之83.57％，占全</w:t>
      </w:r>
      <w:proofErr w:type="gramStart"/>
      <w:r w:rsidR="00926A68">
        <w:rPr>
          <w:rFonts w:ascii="標楷體" w:eastAsia="標楷體" w:hAnsi="標楷體" w:hint="eastAsia"/>
          <w:color w:val="000000"/>
        </w:rPr>
        <w:t>臺</w:t>
      </w:r>
      <w:proofErr w:type="gramEnd"/>
      <w:r w:rsidR="00C367D3" w:rsidRPr="00C367D3">
        <w:rPr>
          <w:rFonts w:ascii="標楷體" w:eastAsia="標楷體" w:hAnsi="標楷體" w:hint="eastAsia"/>
          <w:color w:val="000000"/>
        </w:rPr>
        <w:t>總排放量之42.93％，惟已設定</w:t>
      </w:r>
      <w:proofErr w:type="gramStart"/>
      <w:r w:rsidR="00C367D3" w:rsidRPr="00C367D3">
        <w:rPr>
          <w:rFonts w:ascii="標楷體" w:eastAsia="標楷體" w:hAnsi="標楷體" w:hint="eastAsia"/>
          <w:color w:val="000000"/>
        </w:rPr>
        <w:t>內部碳</w:t>
      </w:r>
      <w:proofErr w:type="gramEnd"/>
      <w:r w:rsidR="00C367D3" w:rsidRPr="00C367D3">
        <w:rPr>
          <w:rFonts w:ascii="標楷體" w:eastAsia="標楷體" w:hAnsi="標楷體" w:hint="eastAsia"/>
          <w:color w:val="000000"/>
        </w:rPr>
        <w:t>定價者僅14家，未及半數，甚僅</w:t>
      </w:r>
      <w:r w:rsidR="007F5062">
        <w:rPr>
          <w:rFonts w:ascii="標楷體" w:eastAsia="標楷體" w:hAnsi="標楷體" w:hint="eastAsia"/>
          <w:color w:val="000000"/>
        </w:rPr>
        <w:t>有</w:t>
      </w:r>
      <w:r w:rsidR="00C367D3" w:rsidRPr="00C367D3">
        <w:rPr>
          <w:rFonts w:ascii="標楷體" w:eastAsia="標楷體" w:hAnsi="標楷體" w:hint="eastAsia"/>
          <w:color w:val="000000"/>
        </w:rPr>
        <w:t>5家企業訂有及揭露</w:t>
      </w:r>
      <w:proofErr w:type="gramStart"/>
      <w:r w:rsidR="00C367D3" w:rsidRPr="00C367D3">
        <w:rPr>
          <w:rFonts w:ascii="標楷體" w:eastAsia="標楷體" w:hAnsi="標楷體" w:hint="eastAsia"/>
          <w:color w:val="000000"/>
        </w:rPr>
        <w:t>供應鏈減量</w:t>
      </w:r>
      <w:proofErr w:type="gramEnd"/>
      <w:r w:rsidR="00C367D3" w:rsidRPr="00C367D3">
        <w:rPr>
          <w:rFonts w:ascii="標楷體" w:eastAsia="標楷體" w:hAnsi="標楷體" w:hint="eastAsia"/>
          <w:color w:val="000000"/>
        </w:rPr>
        <w:t>目標（表</w:t>
      </w:r>
      <w:r w:rsidR="00973351">
        <w:rPr>
          <w:rFonts w:ascii="標楷體" w:eastAsia="標楷體" w:hAnsi="標楷體" w:hint="eastAsia"/>
          <w:color w:val="000000"/>
        </w:rPr>
        <w:t>1</w:t>
      </w:r>
      <w:r w:rsidR="00C367D3" w:rsidRPr="00C367D3">
        <w:rPr>
          <w:rFonts w:ascii="標楷體" w:eastAsia="標楷體" w:hAnsi="標楷體" w:hint="eastAsia"/>
          <w:color w:val="000000"/>
        </w:rPr>
        <w:t>）。</w:t>
      </w:r>
      <w:proofErr w:type="gramStart"/>
      <w:r w:rsidR="00420AC5">
        <w:rPr>
          <w:rFonts w:ascii="標楷體" w:eastAsia="標楷體" w:hAnsi="標楷體" w:hint="eastAsia"/>
          <w:color w:val="000000"/>
        </w:rPr>
        <w:t>鑑</w:t>
      </w:r>
      <w:proofErr w:type="gramEnd"/>
      <w:r w:rsidR="00420AC5">
        <w:rPr>
          <w:rFonts w:ascii="標楷體" w:eastAsia="標楷體" w:hAnsi="標楷體" w:hint="eastAsia"/>
          <w:color w:val="000000"/>
        </w:rPr>
        <w:t>於</w:t>
      </w:r>
      <w:r w:rsidR="00C367D3" w:rsidRPr="00C367D3">
        <w:rPr>
          <w:rFonts w:ascii="標楷體" w:eastAsia="標楷體" w:hAnsi="標楷體" w:hint="eastAsia"/>
          <w:color w:val="000000"/>
        </w:rPr>
        <w:t>企業落實永續、</w:t>
      </w:r>
      <w:proofErr w:type="gramStart"/>
      <w:r w:rsidR="00C367D3" w:rsidRPr="00C367D3">
        <w:rPr>
          <w:rFonts w:ascii="標楷體" w:eastAsia="標楷體" w:hAnsi="標楷體" w:hint="eastAsia"/>
          <w:color w:val="000000"/>
        </w:rPr>
        <w:t>減碳與</w:t>
      </w:r>
      <w:proofErr w:type="gramEnd"/>
      <w:r w:rsidR="00C367D3" w:rsidRPr="00C367D3">
        <w:rPr>
          <w:rFonts w:ascii="標楷體" w:eastAsia="標楷體" w:hAnsi="標楷體" w:hint="eastAsia"/>
          <w:color w:val="000000"/>
        </w:rPr>
        <w:t>ESG不僅</w:t>
      </w:r>
      <w:proofErr w:type="gramStart"/>
      <w:r w:rsidR="00C367D3" w:rsidRPr="00C367D3">
        <w:rPr>
          <w:rFonts w:ascii="標楷體" w:eastAsia="標楷體" w:hAnsi="標楷體" w:hint="eastAsia"/>
          <w:color w:val="000000"/>
        </w:rPr>
        <w:t>攸</w:t>
      </w:r>
      <w:proofErr w:type="gramEnd"/>
      <w:r w:rsidR="00C367D3" w:rsidRPr="00C367D3">
        <w:rPr>
          <w:rFonts w:ascii="標楷體" w:eastAsia="標楷體" w:hAnsi="標楷體" w:hint="eastAsia"/>
          <w:color w:val="000000"/>
        </w:rPr>
        <w:t>關企業形象，亦將影響企業是否持續參與全球供應鏈之運作及競爭，並為利害關係人檢視企業永續經營表現及進行投融資決策之</w:t>
      </w:r>
      <w:proofErr w:type="gramStart"/>
      <w:r w:rsidR="00C367D3" w:rsidRPr="00C367D3">
        <w:rPr>
          <w:rFonts w:ascii="標楷體" w:eastAsia="標楷體" w:hAnsi="標楷體" w:hint="eastAsia"/>
          <w:color w:val="000000"/>
        </w:rPr>
        <w:t>重要參據</w:t>
      </w:r>
      <w:proofErr w:type="gramEnd"/>
      <w:r w:rsidR="00C367D3" w:rsidRPr="00C367D3">
        <w:rPr>
          <w:rFonts w:ascii="標楷體" w:eastAsia="標楷體" w:hAnsi="標楷體" w:hint="eastAsia"/>
          <w:color w:val="000000"/>
        </w:rPr>
        <w:t>，</w:t>
      </w:r>
      <w:r w:rsidR="00926A68">
        <w:rPr>
          <w:rFonts w:ascii="標楷體" w:eastAsia="標楷體" w:hAnsi="標楷體" w:hint="eastAsia"/>
          <w:color w:val="000000"/>
        </w:rPr>
        <w:t>經</w:t>
      </w:r>
      <w:proofErr w:type="gramStart"/>
      <w:r w:rsidR="00926A68">
        <w:rPr>
          <w:rFonts w:ascii="標楷體" w:eastAsia="標楷體" w:hAnsi="標楷體" w:hint="eastAsia"/>
          <w:color w:val="000000"/>
        </w:rPr>
        <w:t>函請金管</w:t>
      </w:r>
      <w:proofErr w:type="gramEnd"/>
      <w:r w:rsidR="00926A68">
        <w:rPr>
          <w:rFonts w:ascii="標楷體" w:eastAsia="標楷體" w:hAnsi="標楷體" w:hint="eastAsia"/>
          <w:color w:val="000000"/>
        </w:rPr>
        <w:t>會</w:t>
      </w:r>
      <w:proofErr w:type="gramStart"/>
      <w:r w:rsidR="00C367D3" w:rsidRPr="00C367D3">
        <w:rPr>
          <w:rFonts w:ascii="標楷體" w:eastAsia="標楷體" w:hAnsi="標楷體" w:hint="eastAsia"/>
          <w:color w:val="000000"/>
        </w:rPr>
        <w:t>研</w:t>
      </w:r>
      <w:proofErr w:type="gramEnd"/>
      <w:r w:rsidR="00C367D3" w:rsidRPr="00C367D3">
        <w:rPr>
          <w:rFonts w:ascii="標楷體" w:eastAsia="標楷體" w:hAnsi="標楷體" w:hint="eastAsia"/>
          <w:color w:val="000000"/>
        </w:rPr>
        <w:t>謀檢討上市公司溫室氣體排放揭露時程及範疇，</w:t>
      </w:r>
      <w:proofErr w:type="gramStart"/>
      <w:r w:rsidR="00C367D3" w:rsidRPr="00C367D3">
        <w:rPr>
          <w:rFonts w:ascii="標楷體" w:eastAsia="標楷體" w:hAnsi="標楷體" w:hint="eastAsia"/>
          <w:color w:val="000000"/>
        </w:rPr>
        <w:t>俾</w:t>
      </w:r>
      <w:proofErr w:type="gramEnd"/>
      <w:r w:rsidR="00C367D3" w:rsidRPr="00C367D3">
        <w:rPr>
          <w:rFonts w:ascii="標楷體" w:eastAsia="標楷體" w:hAnsi="標楷體" w:hint="eastAsia"/>
          <w:color w:val="000000"/>
        </w:rPr>
        <w:t>提升企業透明度及國際競爭力。</w:t>
      </w:r>
      <w:r w:rsidR="00926A68" w:rsidRPr="002947F1">
        <w:rPr>
          <w:rFonts w:ascii="標楷體" w:eastAsia="標楷體" w:hAnsi="標楷體" w:hint="eastAsia"/>
          <w:color w:val="000000"/>
        </w:rPr>
        <w:t>據復：</w:t>
      </w:r>
      <w:r w:rsidR="00E76C61" w:rsidRPr="002947F1">
        <w:rPr>
          <w:rFonts w:ascii="標楷體" w:eastAsia="標楷體" w:hAnsi="標楷體" w:hint="eastAsia"/>
          <w:color w:val="000000"/>
        </w:rPr>
        <w:t>已規劃全體上市櫃公司於116年完成溫室氣體盤查，118年完成溫室氣體盤查之確信，其中資本額50億元以下公司，將自115年起</w:t>
      </w:r>
      <w:proofErr w:type="gramStart"/>
      <w:r w:rsidR="00E76C61" w:rsidRPr="002947F1">
        <w:rPr>
          <w:rFonts w:ascii="標楷體" w:eastAsia="標楷體" w:hAnsi="標楷體" w:hint="eastAsia"/>
          <w:color w:val="000000"/>
        </w:rPr>
        <w:t>揭露減碳目標</w:t>
      </w:r>
      <w:proofErr w:type="gramEnd"/>
      <w:r w:rsidR="00E76C61" w:rsidRPr="002947F1">
        <w:rPr>
          <w:rFonts w:ascii="標楷體" w:eastAsia="標楷體" w:hAnsi="標楷體" w:hint="eastAsia"/>
          <w:color w:val="000000"/>
        </w:rPr>
        <w:t>、策略、具體行動計畫及達成情形等溫室氣體相關資訊</w:t>
      </w:r>
      <w:r w:rsidR="008B559F">
        <w:rPr>
          <w:rFonts w:ascii="標楷體" w:eastAsia="標楷體" w:hAnsi="標楷體" w:hint="eastAsia"/>
          <w:color w:val="000000"/>
        </w:rPr>
        <w:t>，另將廣泛蒐集外界意見，據以決定上市公司範疇</w:t>
      </w:r>
      <w:proofErr w:type="gramStart"/>
      <w:r w:rsidR="008B559F">
        <w:rPr>
          <w:rFonts w:ascii="標楷體" w:eastAsia="標楷體" w:hAnsi="標楷體" w:hint="eastAsia"/>
          <w:color w:val="000000"/>
        </w:rPr>
        <w:t>三</w:t>
      </w:r>
      <w:proofErr w:type="gramEnd"/>
      <w:r w:rsidR="008B559F">
        <w:rPr>
          <w:rFonts w:ascii="標楷體" w:eastAsia="標楷體" w:hAnsi="標楷體" w:hint="eastAsia"/>
          <w:color w:val="000000"/>
        </w:rPr>
        <w:t>資訊揭露時程</w:t>
      </w:r>
      <w:r w:rsidR="00926A68" w:rsidRPr="002947F1">
        <w:rPr>
          <w:rFonts w:ascii="標楷體" w:eastAsia="標楷體" w:hAnsi="標楷體" w:hint="eastAsia"/>
          <w:color w:val="000000"/>
        </w:rPr>
        <w:t>。</w:t>
      </w:r>
    </w:p>
    <w:p w14:paraId="57F5E287" w14:textId="0747C4BC" w:rsidR="00C907A2" w:rsidRDefault="00C907A2" w:rsidP="00430909">
      <w:pPr>
        <w:overflowPunct w:val="0"/>
        <w:spacing w:beforeLines="20" w:before="72" w:afterLines="20" w:after="72" w:line="454" w:lineRule="exact"/>
        <w:ind w:firstLineChars="200" w:firstLine="561"/>
        <w:jc w:val="both"/>
        <w:outlineLvl w:val="1"/>
        <w:rPr>
          <w:rFonts w:ascii="標楷體" w:eastAsia="標楷體" w:hAnsi="標楷體"/>
          <w:b/>
          <w:bCs/>
          <w:color w:val="000000" w:themeColor="text1"/>
          <w:sz w:val="28"/>
          <w:szCs w:val="32"/>
        </w:rPr>
      </w:pPr>
      <w:r w:rsidRPr="00B730B3">
        <w:rPr>
          <w:rFonts w:ascii="標楷體" w:eastAsia="標楷體" w:hAnsi="標楷體" w:hint="eastAsia"/>
          <w:b/>
          <w:bCs/>
          <w:color w:val="000000" w:themeColor="text1"/>
          <w:sz w:val="28"/>
          <w:szCs w:val="32"/>
        </w:rPr>
        <w:t>（</w:t>
      </w:r>
      <w:r>
        <w:rPr>
          <w:rFonts w:ascii="標楷體" w:eastAsia="標楷體" w:hAnsi="標楷體" w:hint="eastAsia"/>
          <w:b/>
          <w:bCs/>
          <w:color w:val="000000" w:themeColor="text1"/>
          <w:sz w:val="28"/>
          <w:szCs w:val="32"/>
        </w:rPr>
        <w:t>三</w:t>
      </w:r>
      <w:r w:rsidRPr="00B730B3">
        <w:rPr>
          <w:rFonts w:ascii="標楷體" w:eastAsia="標楷體" w:hAnsi="標楷體" w:hint="eastAsia"/>
          <w:b/>
          <w:bCs/>
          <w:color w:val="000000" w:themeColor="text1"/>
          <w:sz w:val="28"/>
          <w:szCs w:val="32"/>
        </w:rPr>
        <w:t>）</w:t>
      </w:r>
      <w:r>
        <w:rPr>
          <w:rFonts w:ascii="標楷體" w:eastAsia="標楷體" w:hAnsi="標楷體" w:hint="eastAsia"/>
          <w:b/>
          <w:bCs/>
          <w:color w:val="000000" w:themeColor="text1"/>
          <w:sz w:val="28"/>
          <w:szCs w:val="32"/>
        </w:rPr>
        <w:t xml:space="preserve">　</w:t>
      </w:r>
      <w:r w:rsidR="00C367D3" w:rsidRPr="00C367D3">
        <w:rPr>
          <w:rFonts w:ascii="標楷體" w:eastAsia="標楷體" w:hAnsi="標楷體" w:hint="eastAsia"/>
          <w:b/>
          <w:bCs/>
          <w:color w:val="000000" w:themeColor="text1"/>
          <w:sz w:val="28"/>
          <w:szCs w:val="32"/>
        </w:rPr>
        <w:t>金管會持續督導及強化金融機構異常交易態樣監控機制，</w:t>
      </w:r>
      <w:r w:rsidR="000A030B">
        <w:rPr>
          <w:rFonts w:ascii="標楷體" w:eastAsia="標楷體" w:hAnsi="標楷體" w:hint="eastAsia"/>
          <w:b/>
          <w:bCs/>
          <w:color w:val="000000" w:themeColor="text1"/>
          <w:sz w:val="28"/>
          <w:szCs w:val="32"/>
        </w:rPr>
        <w:t>以即時阻卻金融詐騙，</w:t>
      </w:r>
      <w:r w:rsidR="00C367D3" w:rsidRPr="00C367D3">
        <w:rPr>
          <w:rFonts w:ascii="標楷體" w:eastAsia="標楷體" w:hAnsi="標楷體" w:hint="eastAsia"/>
          <w:b/>
          <w:bCs/>
          <w:color w:val="000000" w:themeColor="text1"/>
          <w:sz w:val="28"/>
          <w:szCs w:val="32"/>
        </w:rPr>
        <w:t>惟部分本國銀行相關預警檢視及後續交易監控功能，仍有強化空間；又</w:t>
      </w:r>
      <w:r w:rsidR="00973351">
        <w:rPr>
          <w:rFonts w:ascii="標楷體" w:eastAsia="標楷體" w:hAnsi="標楷體" w:hint="eastAsia"/>
          <w:b/>
          <w:bCs/>
          <w:color w:val="000000" w:themeColor="text1"/>
          <w:sz w:val="28"/>
          <w:szCs w:val="32"/>
        </w:rPr>
        <w:t>公告</w:t>
      </w:r>
      <w:r w:rsidR="00C367D3" w:rsidRPr="00C367D3">
        <w:rPr>
          <w:rFonts w:ascii="標楷體" w:eastAsia="標楷體" w:hAnsi="標楷體" w:hint="eastAsia"/>
          <w:b/>
          <w:bCs/>
          <w:color w:val="000000" w:themeColor="text1"/>
          <w:sz w:val="28"/>
          <w:szCs w:val="32"/>
        </w:rPr>
        <w:t>虛擬資產服務法草案</w:t>
      </w:r>
      <w:r w:rsidR="000A030B">
        <w:rPr>
          <w:rFonts w:ascii="標楷體" w:eastAsia="標楷體" w:hAnsi="標楷體" w:hint="eastAsia"/>
          <w:b/>
          <w:bCs/>
          <w:color w:val="000000" w:themeColor="text1"/>
          <w:sz w:val="28"/>
          <w:szCs w:val="32"/>
        </w:rPr>
        <w:t>，</w:t>
      </w:r>
      <w:r w:rsidR="00C367D3" w:rsidRPr="00C367D3">
        <w:rPr>
          <w:rFonts w:ascii="標楷體" w:eastAsia="標楷體" w:hAnsi="標楷體" w:hint="eastAsia"/>
          <w:b/>
          <w:bCs/>
          <w:color w:val="000000" w:themeColor="text1"/>
          <w:sz w:val="28"/>
          <w:szCs w:val="32"/>
        </w:rPr>
        <w:t>預計透過子法</w:t>
      </w:r>
      <w:r w:rsidR="000A030B">
        <w:rPr>
          <w:rFonts w:ascii="標楷體" w:eastAsia="標楷體" w:hAnsi="標楷體" w:hint="eastAsia"/>
          <w:b/>
          <w:bCs/>
          <w:color w:val="000000" w:themeColor="text1"/>
          <w:sz w:val="28"/>
          <w:szCs w:val="32"/>
        </w:rPr>
        <w:t>等配套措施</w:t>
      </w:r>
      <w:r w:rsidR="00C367D3" w:rsidRPr="00C367D3">
        <w:rPr>
          <w:rFonts w:ascii="標楷體" w:eastAsia="標楷體" w:hAnsi="標楷體" w:hint="eastAsia"/>
          <w:b/>
          <w:bCs/>
          <w:color w:val="000000" w:themeColor="text1"/>
          <w:sz w:val="28"/>
          <w:szCs w:val="32"/>
        </w:rPr>
        <w:t>補充</w:t>
      </w:r>
      <w:r w:rsidR="000A030B">
        <w:rPr>
          <w:rFonts w:ascii="標楷體" w:eastAsia="標楷體" w:hAnsi="標楷體" w:hint="eastAsia"/>
          <w:b/>
          <w:bCs/>
          <w:color w:val="000000" w:themeColor="text1"/>
          <w:sz w:val="28"/>
          <w:szCs w:val="32"/>
        </w:rPr>
        <w:t>及明確</w:t>
      </w:r>
      <w:r w:rsidR="00C367D3" w:rsidRPr="00C367D3">
        <w:rPr>
          <w:rFonts w:ascii="標楷體" w:eastAsia="標楷體" w:hAnsi="標楷體" w:hint="eastAsia"/>
          <w:b/>
          <w:bCs/>
          <w:color w:val="000000" w:themeColor="text1"/>
          <w:sz w:val="28"/>
          <w:szCs w:val="32"/>
        </w:rPr>
        <w:t>細部</w:t>
      </w:r>
      <w:r w:rsidR="000A030B">
        <w:rPr>
          <w:rFonts w:ascii="標楷體" w:eastAsia="標楷體" w:hAnsi="標楷體" w:hint="eastAsia"/>
          <w:b/>
          <w:bCs/>
          <w:color w:val="000000" w:themeColor="text1"/>
          <w:sz w:val="28"/>
          <w:szCs w:val="32"/>
        </w:rPr>
        <w:t>規範</w:t>
      </w:r>
      <w:r w:rsidR="00C367D3" w:rsidRPr="00C367D3">
        <w:rPr>
          <w:rFonts w:ascii="標楷體" w:eastAsia="標楷體" w:hAnsi="標楷體" w:hint="eastAsia"/>
          <w:b/>
          <w:bCs/>
          <w:color w:val="000000" w:themeColor="text1"/>
          <w:sz w:val="28"/>
          <w:szCs w:val="32"/>
        </w:rPr>
        <w:t>，允宜</w:t>
      </w:r>
      <w:r w:rsidR="002947F1">
        <w:rPr>
          <w:rFonts w:ascii="標楷體" w:eastAsia="標楷體" w:hAnsi="標楷體" w:hint="eastAsia"/>
          <w:b/>
          <w:bCs/>
          <w:color w:val="000000" w:themeColor="text1"/>
          <w:sz w:val="28"/>
          <w:szCs w:val="32"/>
        </w:rPr>
        <w:t>檢討改善</w:t>
      </w:r>
      <w:r w:rsidR="000A030B">
        <w:rPr>
          <w:rFonts w:ascii="標楷體" w:eastAsia="標楷體" w:hAnsi="標楷體" w:hint="eastAsia"/>
          <w:b/>
          <w:bCs/>
          <w:color w:val="000000" w:themeColor="text1"/>
          <w:sz w:val="28"/>
          <w:szCs w:val="32"/>
        </w:rPr>
        <w:t>提升異常帳戶監管效能</w:t>
      </w:r>
      <w:r w:rsidR="002947F1">
        <w:rPr>
          <w:rFonts w:ascii="標楷體" w:eastAsia="標楷體" w:hAnsi="標楷體" w:hint="eastAsia"/>
          <w:b/>
          <w:bCs/>
          <w:color w:val="000000" w:themeColor="text1"/>
          <w:sz w:val="28"/>
          <w:szCs w:val="32"/>
        </w:rPr>
        <w:t>，並</w:t>
      </w:r>
      <w:r w:rsidR="000A030B">
        <w:rPr>
          <w:rFonts w:ascii="標楷體" w:eastAsia="標楷體" w:hAnsi="標楷體" w:hint="eastAsia"/>
          <w:b/>
          <w:bCs/>
          <w:color w:val="000000" w:themeColor="text1"/>
          <w:sz w:val="28"/>
          <w:szCs w:val="32"/>
        </w:rPr>
        <w:t>於制定子法過程，</w:t>
      </w:r>
      <w:proofErr w:type="gramStart"/>
      <w:r w:rsidR="00C367D3" w:rsidRPr="00C367D3">
        <w:rPr>
          <w:rFonts w:ascii="標楷體" w:eastAsia="標楷體" w:hAnsi="標楷體" w:hint="eastAsia"/>
          <w:b/>
          <w:bCs/>
          <w:color w:val="000000" w:themeColor="text1"/>
          <w:sz w:val="28"/>
          <w:szCs w:val="32"/>
        </w:rPr>
        <w:t>賡</w:t>
      </w:r>
      <w:proofErr w:type="gramEnd"/>
      <w:r w:rsidR="00C367D3" w:rsidRPr="00C367D3">
        <w:rPr>
          <w:rFonts w:ascii="標楷體" w:eastAsia="標楷體" w:hAnsi="標楷體" w:hint="eastAsia"/>
          <w:b/>
          <w:bCs/>
          <w:color w:val="000000" w:themeColor="text1"/>
          <w:sz w:val="28"/>
          <w:szCs w:val="32"/>
        </w:rPr>
        <w:t>續參酌國內外重大虛擬資產交易所不法案件風險成因，</w:t>
      </w:r>
      <w:r w:rsidR="00CF7B8C">
        <w:rPr>
          <w:rFonts w:ascii="標楷體" w:eastAsia="標楷體" w:hAnsi="標楷體" w:hint="eastAsia"/>
          <w:b/>
          <w:bCs/>
          <w:color w:val="000000" w:themeColor="text1"/>
          <w:sz w:val="28"/>
          <w:szCs w:val="32"/>
        </w:rPr>
        <w:t>以</w:t>
      </w:r>
      <w:r w:rsidR="00C367D3" w:rsidRPr="00C367D3">
        <w:rPr>
          <w:rFonts w:ascii="標楷體" w:eastAsia="標楷體" w:hAnsi="標楷體" w:hint="eastAsia"/>
          <w:b/>
          <w:bCs/>
          <w:color w:val="000000" w:themeColor="text1"/>
          <w:sz w:val="28"/>
          <w:szCs w:val="32"/>
        </w:rPr>
        <w:t>完備相關監理</w:t>
      </w:r>
      <w:proofErr w:type="gramStart"/>
      <w:r w:rsidR="000A030B">
        <w:rPr>
          <w:rFonts w:ascii="標楷體" w:eastAsia="標楷體" w:hAnsi="標楷體" w:hint="eastAsia"/>
          <w:b/>
          <w:bCs/>
          <w:color w:val="000000" w:themeColor="text1"/>
          <w:sz w:val="28"/>
          <w:szCs w:val="32"/>
        </w:rPr>
        <w:t>規</w:t>
      </w:r>
      <w:proofErr w:type="gramEnd"/>
      <w:r w:rsidR="00C367D3" w:rsidRPr="00C367D3">
        <w:rPr>
          <w:rFonts w:ascii="標楷體" w:eastAsia="標楷體" w:hAnsi="標楷體" w:hint="eastAsia"/>
          <w:b/>
          <w:bCs/>
          <w:color w:val="000000" w:themeColor="text1"/>
          <w:sz w:val="28"/>
          <w:szCs w:val="32"/>
        </w:rPr>
        <w:t>制</w:t>
      </w:r>
      <w:r w:rsidR="00C367D3">
        <w:rPr>
          <w:rFonts w:ascii="標楷體" w:eastAsia="標楷體" w:hAnsi="標楷體" w:hint="eastAsia"/>
          <w:b/>
          <w:bCs/>
          <w:color w:val="000000" w:themeColor="text1"/>
          <w:sz w:val="28"/>
          <w:szCs w:val="32"/>
        </w:rPr>
        <w:t>。</w:t>
      </w:r>
    </w:p>
    <w:p w14:paraId="6F78A64B" w14:textId="29FEBA05" w:rsidR="004878A7" w:rsidRPr="008E25EF" w:rsidRDefault="00C367D3" w:rsidP="00430909">
      <w:pPr>
        <w:tabs>
          <w:tab w:val="left" w:pos="9639"/>
        </w:tabs>
        <w:overflowPunct w:val="0"/>
        <w:spacing w:line="420" w:lineRule="exact"/>
        <w:ind w:firstLineChars="200" w:firstLine="480"/>
        <w:jc w:val="both"/>
        <w:outlineLvl w:val="1"/>
        <w:rPr>
          <w:rFonts w:ascii="標楷體" w:eastAsia="標楷體" w:hAnsi="標楷體"/>
          <w:bCs/>
          <w:color w:val="000000" w:themeColor="text1"/>
          <w:szCs w:val="32"/>
        </w:rPr>
      </w:pPr>
      <w:r w:rsidRPr="00C367D3">
        <w:rPr>
          <w:rFonts w:ascii="標楷體" w:eastAsia="標楷體" w:hAnsi="標楷體" w:hint="eastAsia"/>
          <w:bCs/>
          <w:color w:val="000000" w:themeColor="text1"/>
          <w:szCs w:val="32"/>
        </w:rPr>
        <w:lastRenderedPageBreak/>
        <w:t>金融監督管理委員會（下稱金管會）</w:t>
      </w:r>
      <w:r w:rsidR="003A3B2D">
        <w:rPr>
          <w:rFonts w:ascii="標楷體" w:eastAsia="標楷體" w:hAnsi="標楷體" w:hint="eastAsia"/>
          <w:bCs/>
          <w:color w:val="000000" w:themeColor="text1"/>
          <w:szCs w:val="32"/>
        </w:rPr>
        <w:t>配合</w:t>
      </w:r>
      <w:r w:rsidR="003A3B2D" w:rsidRPr="003A3B2D">
        <w:rPr>
          <w:rFonts w:ascii="標楷體" w:eastAsia="標楷體" w:hAnsi="標楷體" w:hint="eastAsia"/>
          <w:bCs/>
          <w:color w:val="000000" w:themeColor="text1"/>
          <w:szCs w:val="32"/>
        </w:rPr>
        <w:t>「新世代打擊詐欺策略行動綱領1.5版」，統籌</w:t>
      </w:r>
      <w:proofErr w:type="gramStart"/>
      <w:r w:rsidR="003A3B2D" w:rsidRPr="003A3B2D">
        <w:rPr>
          <w:rFonts w:ascii="標楷體" w:eastAsia="標楷體" w:hAnsi="標楷體" w:hint="eastAsia"/>
          <w:bCs/>
          <w:color w:val="000000" w:themeColor="text1"/>
          <w:szCs w:val="32"/>
        </w:rPr>
        <w:t>辦理阻詐面向</w:t>
      </w:r>
      <w:proofErr w:type="gramEnd"/>
      <w:r w:rsidR="003A3B2D" w:rsidRPr="003A3B2D">
        <w:rPr>
          <w:rFonts w:ascii="標楷體" w:eastAsia="標楷體" w:hAnsi="標楷體" w:hint="eastAsia"/>
          <w:bCs/>
          <w:color w:val="000000" w:themeColor="text1"/>
          <w:szCs w:val="32"/>
        </w:rPr>
        <w:t>之行動策略，相關具體措施包括</w:t>
      </w:r>
      <w:r w:rsidR="003A3B2D">
        <w:rPr>
          <w:rFonts w:ascii="標楷體" w:eastAsia="標楷體" w:hAnsi="標楷體" w:hint="eastAsia"/>
          <w:bCs/>
          <w:color w:val="000000" w:themeColor="text1"/>
          <w:szCs w:val="32"/>
        </w:rPr>
        <w:t>持續</w:t>
      </w:r>
      <w:r w:rsidR="003A3B2D" w:rsidRPr="003A3B2D">
        <w:rPr>
          <w:rFonts w:ascii="標楷體" w:eastAsia="標楷體" w:hAnsi="標楷體" w:hint="eastAsia"/>
          <w:bCs/>
          <w:color w:val="000000"/>
        </w:rPr>
        <w:t>督導金融機構落實臨櫃關懷客戶，並就警示帳戶比例較高之金融機構進行行政督導措施</w:t>
      </w:r>
      <w:r w:rsidR="003A3B2D">
        <w:rPr>
          <w:rFonts w:ascii="標楷體" w:eastAsia="標楷體" w:hAnsi="標楷體" w:hint="eastAsia"/>
          <w:bCs/>
          <w:color w:val="000000" w:themeColor="text1"/>
          <w:szCs w:val="32"/>
        </w:rPr>
        <w:t>等</w:t>
      </w:r>
      <w:r w:rsidR="007E6500">
        <w:rPr>
          <w:rFonts w:ascii="標楷體" w:eastAsia="標楷體" w:hAnsi="標楷體" w:hint="eastAsia"/>
          <w:bCs/>
          <w:color w:val="000000" w:themeColor="text1"/>
          <w:szCs w:val="32"/>
        </w:rPr>
        <w:t>。</w:t>
      </w:r>
      <w:r w:rsidRPr="00C367D3">
        <w:rPr>
          <w:rFonts w:ascii="標楷體" w:eastAsia="標楷體" w:hAnsi="標楷體" w:hint="eastAsia"/>
          <w:bCs/>
          <w:color w:val="000000" w:themeColor="text1"/>
          <w:szCs w:val="32"/>
        </w:rPr>
        <w:t>另為強化虛擬資產服務及市場管理，於114年3月25日提出並公告虛擬資產服務法草案</w:t>
      </w:r>
      <w:r w:rsidR="00A61DA2" w:rsidRPr="00C367D3">
        <w:rPr>
          <w:rFonts w:ascii="標楷體" w:eastAsia="標楷體" w:hAnsi="標楷體" w:hint="eastAsia"/>
          <w:color w:val="000000" w:themeColor="text1"/>
          <w:szCs w:val="24"/>
        </w:rPr>
        <w:t>，並</w:t>
      </w:r>
      <w:proofErr w:type="gramStart"/>
      <w:r w:rsidR="00A61DA2" w:rsidRPr="00C367D3">
        <w:rPr>
          <w:rFonts w:ascii="標楷體" w:eastAsia="標楷體" w:hAnsi="標楷體" w:hint="eastAsia"/>
          <w:color w:val="000000" w:themeColor="text1"/>
          <w:szCs w:val="24"/>
        </w:rPr>
        <w:t>俟</w:t>
      </w:r>
      <w:proofErr w:type="gramEnd"/>
      <w:r w:rsidR="00A61DA2" w:rsidRPr="00C367D3">
        <w:rPr>
          <w:rFonts w:ascii="標楷體" w:eastAsia="標楷體" w:hAnsi="標楷體" w:hint="eastAsia"/>
          <w:color w:val="000000" w:themeColor="text1"/>
          <w:szCs w:val="24"/>
        </w:rPr>
        <w:t>專法通過後，透過子法、法規命令或行政規則之授權訂定細部規範</w:t>
      </w:r>
      <w:r w:rsidRPr="00C367D3">
        <w:rPr>
          <w:rFonts w:ascii="標楷體" w:eastAsia="標楷體" w:hAnsi="標楷體" w:hint="eastAsia"/>
          <w:bCs/>
          <w:color w:val="000000" w:themeColor="text1"/>
          <w:szCs w:val="32"/>
        </w:rPr>
        <w:t>。經查執行情形</w:t>
      </w:r>
      <w:r w:rsidR="00C907A2" w:rsidRPr="00740423">
        <w:rPr>
          <w:rFonts w:ascii="標楷體" w:eastAsia="標楷體" w:hAnsi="標楷體" w:hint="eastAsia"/>
          <w:bCs/>
          <w:color w:val="000000" w:themeColor="text1"/>
          <w:szCs w:val="32"/>
        </w:rPr>
        <w:t>，</w:t>
      </w:r>
      <w:r w:rsidR="00C907A2" w:rsidRPr="007B6CFA">
        <w:rPr>
          <w:rFonts w:ascii="標楷體" w:eastAsia="標楷體" w:hAnsi="標楷體" w:hint="eastAsia"/>
          <w:bCs/>
          <w:color w:val="000000" w:themeColor="text1"/>
          <w:szCs w:val="32"/>
        </w:rPr>
        <w:t>核有下列事項</w:t>
      </w:r>
      <w:r w:rsidR="00C907A2" w:rsidRPr="00740423">
        <w:rPr>
          <w:rFonts w:ascii="標楷體" w:eastAsia="標楷體" w:hAnsi="標楷體" w:hint="eastAsia"/>
          <w:bCs/>
          <w:color w:val="000000" w:themeColor="text1"/>
          <w:szCs w:val="32"/>
        </w:rPr>
        <w:t>：</w:t>
      </w:r>
    </w:p>
    <w:p w14:paraId="171E8E3D" w14:textId="3966C1AA" w:rsidR="00C907A2" w:rsidRPr="00A44E79" w:rsidRDefault="00D005D2" w:rsidP="00430909">
      <w:pPr>
        <w:overflowPunct w:val="0"/>
        <w:spacing w:line="424" w:lineRule="exact"/>
        <w:ind w:leftChars="1" w:left="2" w:firstLineChars="350" w:firstLine="1120"/>
        <w:jc w:val="both"/>
        <w:outlineLvl w:val="2"/>
        <w:rPr>
          <w:rFonts w:ascii="標楷體" w:eastAsia="標楷體" w:hAnsi="標楷體"/>
          <w:color w:val="000000"/>
        </w:rPr>
      </w:pPr>
      <w:r w:rsidRPr="002947F1">
        <w:rPr>
          <w:rFonts w:ascii="標楷體" w:eastAsia="標楷體" w:hAnsi="標楷體" w:cs="Times New Roman"/>
          <w:noProof/>
          <w:sz w:val="32"/>
          <w:szCs w:val="32"/>
        </w:rPr>
        <mc:AlternateContent>
          <mc:Choice Requires="wps">
            <w:drawing>
              <wp:anchor distT="45720" distB="45720" distL="114300" distR="114300" simplePos="0" relativeHeight="251697152" behindDoc="0" locked="0" layoutInCell="1" allowOverlap="1" wp14:anchorId="4983207D" wp14:editId="34369C19">
                <wp:simplePos x="0" y="0"/>
                <wp:positionH relativeFrom="margin">
                  <wp:posOffset>1904365</wp:posOffset>
                </wp:positionH>
                <wp:positionV relativeFrom="paragraph">
                  <wp:posOffset>2533592</wp:posOffset>
                </wp:positionV>
                <wp:extent cx="4538980" cy="3048000"/>
                <wp:effectExtent l="0" t="0" r="0" b="0"/>
                <wp:wrapSquare wrapText="bothSides"/>
                <wp:docPr id="198014686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8980" cy="3048000"/>
                        </a:xfrm>
                        <a:prstGeom prst="rect">
                          <a:avLst/>
                        </a:prstGeom>
                        <a:noFill/>
                        <a:ln w="9525">
                          <a:noFill/>
                          <a:miter lim="800000"/>
                          <a:headEnd/>
                          <a:tailEnd/>
                        </a:ln>
                      </wps:spPr>
                      <wps:txbx>
                        <w:txbxContent>
                          <w:p w14:paraId="304E716E" w14:textId="2159E25F" w:rsidR="000A030B" w:rsidRDefault="002947F1" w:rsidP="00F976A9">
                            <w:pPr>
                              <w:spacing w:line="300" w:lineRule="exact"/>
                              <w:jc w:val="both"/>
                              <w:rPr>
                                <w:rStyle w:val="fontstyle01"/>
                                <w:rFonts w:cs="Malgun Gothic Semilight" w:hint="default"/>
                                <w:b/>
                                <w:color w:val="auto"/>
                                <w:sz w:val="24"/>
                                <w:szCs w:val="24"/>
                              </w:rPr>
                            </w:pPr>
                            <w:r w:rsidRPr="006C3C8F">
                              <w:rPr>
                                <w:rStyle w:val="fontstyle01"/>
                                <w:rFonts w:cs="Malgun Gothic Semilight" w:hint="default"/>
                                <w:b/>
                                <w:color w:val="auto"/>
                                <w:sz w:val="24"/>
                                <w:szCs w:val="24"/>
                              </w:rPr>
                              <w:t>表</w:t>
                            </w:r>
                            <w:r w:rsidR="00973351">
                              <w:rPr>
                                <w:rStyle w:val="fontstyle01"/>
                                <w:rFonts w:cs="Malgun Gothic Semilight" w:hint="default"/>
                                <w:b/>
                                <w:color w:val="auto"/>
                                <w:sz w:val="24"/>
                                <w:szCs w:val="24"/>
                              </w:rPr>
                              <w:t>2</w:t>
                            </w:r>
                            <w:r w:rsidRPr="006C3C8F">
                              <w:rPr>
                                <w:rStyle w:val="fontstyle01"/>
                                <w:rFonts w:cs="Malgun Gothic Semilight" w:hint="default"/>
                                <w:b/>
                                <w:color w:val="auto"/>
                                <w:sz w:val="24"/>
                                <w:szCs w:val="24"/>
                              </w:rPr>
                              <w:t xml:space="preserve">　</w:t>
                            </w:r>
                            <w:r w:rsidR="00BE340B" w:rsidRPr="000A030B">
                              <w:rPr>
                                <w:rStyle w:val="fontstyle01"/>
                                <w:rFonts w:cs="Malgun Gothic Semilight" w:hint="default"/>
                                <w:b/>
                                <w:color w:val="auto"/>
                                <w:sz w:val="24"/>
                                <w:szCs w:val="24"/>
                              </w:rPr>
                              <w:t>112至113年度</w:t>
                            </w:r>
                            <w:r w:rsidRPr="000A030B">
                              <w:rPr>
                                <w:rStyle w:val="fontstyle01"/>
                                <w:rFonts w:cs="Malgun Gothic Semilight" w:hint="default"/>
                                <w:b/>
                                <w:color w:val="auto"/>
                                <w:sz w:val="24"/>
                                <w:szCs w:val="24"/>
                              </w:rPr>
                              <w:t>本部及金管會查核（檢查）</w:t>
                            </w:r>
                            <w:r w:rsidR="000A030B">
                              <w:rPr>
                                <w:rStyle w:val="fontstyle01"/>
                                <w:rFonts w:cs="Malgun Gothic Semilight" w:hint="default"/>
                                <w:b/>
                                <w:color w:val="auto"/>
                                <w:sz w:val="24"/>
                                <w:szCs w:val="24"/>
                              </w:rPr>
                              <w:t>發現</w:t>
                            </w:r>
                            <w:r w:rsidRPr="000A030B">
                              <w:rPr>
                                <w:rStyle w:val="fontstyle01"/>
                                <w:rFonts w:cs="Malgun Gothic Semilight" w:hint="default"/>
                                <w:b/>
                                <w:color w:val="auto"/>
                                <w:sz w:val="24"/>
                                <w:szCs w:val="24"/>
                              </w:rPr>
                              <w:t>本國銀行</w:t>
                            </w:r>
                          </w:p>
                          <w:p w14:paraId="2AA6046F" w14:textId="4C625829" w:rsidR="002947F1" w:rsidRPr="000A030B" w:rsidRDefault="002947F1" w:rsidP="000A030B">
                            <w:pPr>
                              <w:spacing w:line="300" w:lineRule="exact"/>
                              <w:ind w:leftChars="280" w:left="672"/>
                              <w:jc w:val="both"/>
                              <w:rPr>
                                <w:rStyle w:val="fontstyle01"/>
                                <w:rFonts w:cs="Malgun Gothic Semilight" w:hint="default"/>
                                <w:b/>
                                <w:color w:val="auto"/>
                                <w:sz w:val="24"/>
                                <w:szCs w:val="24"/>
                              </w:rPr>
                            </w:pPr>
                            <w:proofErr w:type="gramStart"/>
                            <w:r w:rsidRPr="000A030B">
                              <w:rPr>
                                <w:rStyle w:val="fontstyle01"/>
                                <w:rFonts w:cs="Malgun Gothic Semilight" w:hint="default"/>
                                <w:b/>
                                <w:color w:val="auto"/>
                                <w:sz w:val="24"/>
                                <w:szCs w:val="24"/>
                              </w:rPr>
                              <w:t>阻詐措施</w:t>
                            </w:r>
                            <w:proofErr w:type="gramEnd"/>
                            <w:r w:rsidRPr="006C3C8F">
                              <w:rPr>
                                <w:rStyle w:val="fontstyle01"/>
                                <w:rFonts w:cs="Malgun Gothic Semilight" w:hint="default"/>
                                <w:b/>
                                <w:color w:val="auto"/>
                                <w:sz w:val="24"/>
                                <w:szCs w:val="24"/>
                              </w:rPr>
                              <w:t>之相關缺失</w:t>
                            </w:r>
                          </w:p>
                          <w:tbl>
                            <w:tblPr>
                              <w:tblStyle w:val="SGSTableBasic11"/>
                              <w:tblW w:w="6658" w:type="dxa"/>
                              <w:tblLook w:val="04A0" w:firstRow="1" w:lastRow="0" w:firstColumn="1" w:lastColumn="0" w:noHBand="0" w:noVBand="1"/>
                            </w:tblPr>
                            <w:tblGrid>
                              <w:gridCol w:w="1129"/>
                              <w:gridCol w:w="5529"/>
                            </w:tblGrid>
                            <w:tr w:rsidR="006C3C8F" w:rsidRPr="006C3C8F" w14:paraId="75407849" w14:textId="77777777" w:rsidTr="00D005D2">
                              <w:trPr>
                                <w:trHeight w:val="340"/>
                              </w:trPr>
                              <w:tc>
                                <w:tcPr>
                                  <w:tcW w:w="1129" w:type="dxa"/>
                                  <w:vAlign w:val="center"/>
                                </w:tcPr>
                                <w:p w14:paraId="3E04EFDD" w14:textId="77777777" w:rsidR="002947F1" w:rsidRPr="006C3C8F" w:rsidRDefault="002947F1" w:rsidP="00D005D2">
                                  <w:pPr>
                                    <w:overflowPunct w:val="0"/>
                                    <w:spacing w:line="300" w:lineRule="exact"/>
                                    <w:jc w:val="center"/>
                                    <w:rPr>
                                      <w:rFonts w:ascii="標楷體" w:eastAsia="標楷體" w:hAnsi="標楷體" w:cs="標楷體"/>
                                    </w:rPr>
                                  </w:pPr>
                                  <w:r w:rsidRPr="006C3C8F">
                                    <w:rPr>
                                      <w:rFonts w:ascii="標楷體" w:eastAsia="標楷體" w:hAnsi="標楷體" w:cs="標楷體" w:hint="eastAsia"/>
                                    </w:rPr>
                                    <w:t>類別</w:t>
                                  </w:r>
                                </w:p>
                              </w:tc>
                              <w:tc>
                                <w:tcPr>
                                  <w:tcW w:w="5529" w:type="dxa"/>
                                  <w:vAlign w:val="center"/>
                                </w:tcPr>
                                <w:p w14:paraId="5E72CD72" w14:textId="77777777" w:rsidR="002947F1" w:rsidRPr="006C3C8F" w:rsidRDefault="002947F1" w:rsidP="00D005D2">
                                  <w:pPr>
                                    <w:overflowPunct w:val="0"/>
                                    <w:spacing w:line="300" w:lineRule="exact"/>
                                    <w:jc w:val="center"/>
                                    <w:rPr>
                                      <w:rFonts w:ascii="標楷體" w:eastAsia="標楷體" w:hAnsi="標楷體" w:cs="標楷體"/>
                                    </w:rPr>
                                  </w:pPr>
                                  <w:r w:rsidRPr="006C3C8F">
                                    <w:rPr>
                                      <w:rFonts w:ascii="標楷體" w:eastAsia="標楷體" w:hAnsi="標楷體" w:cs="標楷體" w:hint="eastAsia"/>
                                    </w:rPr>
                                    <w:t>查核</w:t>
                                  </w:r>
                                  <w:proofErr w:type="gramStart"/>
                                  <w:r w:rsidRPr="006C3C8F">
                                    <w:rPr>
                                      <w:rFonts w:ascii="標楷體" w:eastAsia="標楷體" w:hAnsi="標楷體" w:cs="標楷體" w:hint="eastAsia"/>
                                    </w:rPr>
                                    <w:t>缺失摘述</w:t>
                                  </w:r>
                                  <w:proofErr w:type="gramEnd"/>
                                </w:p>
                              </w:tc>
                            </w:tr>
                            <w:tr w:rsidR="006C3C8F" w:rsidRPr="006C3C8F" w14:paraId="0EEF9BBC" w14:textId="77777777" w:rsidTr="00BD1DF1">
                              <w:trPr>
                                <w:trHeight w:val="340"/>
                              </w:trPr>
                              <w:tc>
                                <w:tcPr>
                                  <w:tcW w:w="1129" w:type="dxa"/>
                                  <w:vMerge w:val="restart"/>
                                  <w:vAlign w:val="center"/>
                                </w:tcPr>
                                <w:p w14:paraId="305D1EAF" w14:textId="77777777" w:rsidR="000A030B" w:rsidRPr="004D3A28" w:rsidRDefault="002947F1" w:rsidP="00BD1DF1">
                                  <w:pPr>
                                    <w:overflowPunct w:val="0"/>
                                    <w:spacing w:line="300" w:lineRule="exact"/>
                                    <w:jc w:val="center"/>
                                    <w:rPr>
                                      <w:rFonts w:ascii="標楷體" w:eastAsia="標楷體" w:hAnsi="標楷體" w:cs="標楷體"/>
                                    </w:rPr>
                                  </w:pPr>
                                  <w:r w:rsidRPr="004D3A28">
                                    <w:rPr>
                                      <w:rFonts w:ascii="標楷體" w:eastAsia="標楷體" w:hAnsi="標楷體" w:cs="標楷體" w:hint="eastAsia"/>
                                    </w:rPr>
                                    <w:t>本部查核</w:t>
                                  </w:r>
                                </w:p>
                                <w:p w14:paraId="2EB9E983" w14:textId="0E5A117A" w:rsidR="002947F1" w:rsidRPr="006C3C8F" w:rsidRDefault="002947F1" w:rsidP="00BD1DF1">
                                  <w:pPr>
                                    <w:overflowPunct w:val="0"/>
                                    <w:spacing w:line="300" w:lineRule="exact"/>
                                    <w:jc w:val="center"/>
                                    <w:rPr>
                                      <w:rFonts w:ascii="標楷體" w:eastAsia="標楷體" w:hAnsi="標楷體" w:cs="標楷體"/>
                                      <w:spacing w:val="-10"/>
                                    </w:rPr>
                                  </w:pPr>
                                  <w:r w:rsidRPr="006C3C8F">
                                    <w:rPr>
                                      <w:rFonts w:ascii="標楷體" w:eastAsia="標楷體" w:hAnsi="標楷體" w:cs="標楷體" w:hint="eastAsia"/>
                                      <w:spacing w:val="-10"/>
                                    </w:rPr>
                                    <w:t>（</w:t>
                                  </w:r>
                                  <w:proofErr w:type="gramStart"/>
                                  <w:r w:rsidRPr="006C3C8F">
                                    <w:rPr>
                                      <w:rFonts w:ascii="標楷體" w:eastAsia="標楷體" w:hAnsi="標楷體" w:cs="標楷體" w:hint="eastAsia"/>
                                      <w:spacing w:val="-10"/>
                                    </w:rPr>
                                    <w:t>註</w:t>
                                  </w:r>
                                  <w:proofErr w:type="gramEnd"/>
                                  <w:r w:rsidRPr="006C3C8F">
                                    <w:rPr>
                                      <w:rFonts w:ascii="標楷體" w:eastAsia="標楷體" w:hAnsi="標楷體" w:cs="標楷體" w:hint="eastAsia"/>
                                      <w:spacing w:val="-10"/>
                                    </w:rPr>
                                    <w:t>1）</w:t>
                                  </w:r>
                                </w:p>
                              </w:tc>
                              <w:tc>
                                <w:tcPr>
                                  <w:tcW w:w="5529" w:type="dxa"/>
                                </w:tcPr>
                                <w:p w14:paraId="2D401843" w14:textId="429139C2" w:rsidR="002947F1" w:rsidRPr="006C3C8F" w:rsidRDefault="002947F1" w:rsidP="00F976A9">
                                  <w:pPr>
                                    <w:overflowPunct w:val="0"/>
                                    <w:spacing w:line="300" w:lineRule="exact"/>
                                    <w:ind w:left="200" w:hangingChars="100" w:hanging="200"/>
                                    <w:jc w:val="both"/>
                                    <w:rPr>
                                      <w:rFonts w:ascii="標楷體" w:eastAsia="標楷體" w:hAnsi="標楷體" w:cs="標楷體"/>
                                    </w:rPr>
                                  </w:pPr>
                                  <w:r w:rsidRPr="006C3C8F">
                                    <w:rPr>
                                      <w:rFonts w:ascii="標楷體" w:eastAsia="標楷體" w:hAnsi="標楷體" w:cs="標楷體" w:hint="eastAsia"/>
                                    </w:rPr>
                                    <w:t>1.</w:t>
                                  </w:r>
                                  <w:r w:rsidRPr="00BE496D">
                                    <w:rPr>
                                      <w:rFonts w:ascii="標楷體" w:eastAsia="標楷體" w:hAnsi="標楷體" w:cs="標楷體" w:hint="eastAsia"/>
                                      <w:spacing w:val="-16"/>
                                    </w:rPr>
                                    <w:t>異常交易</w:t>
                                  </w:r>
                                  <w:r w:rsidRPr="00BE496D">
                                    <w:rPr>
                                      <w:rStyle w:val="fontstyle01"/>
                                      <w:rFonts w:cs="微軟正黑體" w:hint="default"/>
                                      <w:color w:val="auto"/>
                                      <w:spacing w:val="-16"/>
                                      <w:sz w:val="20"/>
                                      <w:szCs w:val="20"/>
                                    </w:rPr>
                                    <w:t>監控期間屆期後即解除列管，</w:t>
                                  </w:r>
                                  <w:r w:rsidRPr="00BE496D">
                                    <w:rPr>
                                      <w:rFonts w:ascii="標楷體" w:eastAsia="標楷體" w:hAnsi="標楷體" w:hint="eastAsia"/>
                                      <w:spacing w:val="-16"/>
                                    </w:rPr>
                                    <w:t>致事後遭通報為衍生管制帳戶</w:t>
                                  </w:r>
                                  <w:r w:rsidRPr="00BE496D">
                                    <w:rPr>
                                      <w:rFonts w:ascii="標楷體" w:eastAsia="標楷體" w:hAnsi="標楷體" w:cs="標楷體" w:hint="eastAsia"/>
                                      <w:spacing w:val="-16"/>
                                    </w:rPr>
                                    <w:t>。</w:t>
                                  </w:r>
                                </w:p>
                              </w:tc>
                            </w:tr>
                            <w:tr w:rsidR="006C3C8F" w:rsidRPr="006C3C8F" w14:paraId="20FF5749" w14:textId="77777777" w:rsidTr="00BD1DF1">
                              <w:trPr>
                                <w:trHeight w:val="340"/>
                              </w:trPr>
                              <w:tc>
                                <w:tcPr>
                                  <w:tcW w:w="1129" w:type="dxa"/>
                                  <w:vMerge/>
                                  <w:vAlign w:val="center"/>
                                </w:tcPr>
                                <w:p w14:paraId="19362329" w14:textId="77777777" w:rsidR="002947F1" w:rsidRPr="006C3C8F" w:rsidRDefault="002947F1" w:rsidP="00BD1DF1">
                                  <w:pPr>
                                    <w:overflowPunct w:val="0"/>
                                    <w:spacing w:line="300" w:lineRule="exact"/>
                                    <w:jc w:val="center"/>
                                    <w:rPr>
                                      <w:rFonts w:ascii="標楷體" w:eastAsia="標楷體" w:hAnsi="標楷體" w:cs="標楷體"/>
                                    </w:rPr>
                                  </w:pPr>
                                </w:p>
                              </w:tc>
                              <w:tc>
                                <w:tcPr>
                                  <w:tcW w:w="5529" w:type="dxa"/>
                                </w:tcPr>
                                <w:p w14:paraId="4CEFA7A6" w14:textId="77777777" w:rsidR="002947F1" w:rsidRPr="006C3C8F" w:rsidRDefault="002947F1" w:rsidP="00F976A9">
                                  <w:pPr>
                                    <w:overflowPunct w:val="0"/>
                                    <w:spacing w:line="300" w:lineRule="exact"/>
                                    <w:jc w:val="both"/>
                                    <w:rPr>
                                      <w:rFonts w:ascii="標楷體" w:eastAsia="標楷體" w:hAnsi="標楷體" w:cs="標楷體"/>
                                    </w:rPr>
                                  </w:pPr>
                                  <w:r w:rsidRPr="006C3C8F">
                                    <w:rPr>
                                      <w:rFonts w:ascii="標楷體" w:eastAsia="標楷體" w:hAnsi="標楷體" w:hint="eastAsia"/>
                                    </w:rPr>
                                    <w:t>2.</w:t>
                                  </w:r>
                                  <w:r w:rsidRPr="006C3C8F">
                                    <w:rPr>
                                      <w:rFonts w:ascii="標楷體" w:eastAsia="標楷體" w:hAnsi="標楷體"/>
                                    </w:rPr>
                                    <w:t>開戶</w:t>
                                  </w:r>
                                  <w:proofErr w:type="gramStart"/>
                                  <w:r w:rsidRPr="006C3C8F">
                                    <w:rPr>
                                      <w:rFonts w:ascii="標楷體" w:eastAsia="標楷體" w:hAnsi="標楷體"/>
                                    </w:rPr>
                                    <w:t>一</w:t>
                                  </w:r>
                                  <w:proofErr w:type="gramEnd"/>
                                  <w:r w:rsidRPr="006C3C8F">
                                    <w:rPr>
                                      <w:rFonts w:ascii="標楷體" w:eastAsia="標楷體" w:hAnsi="標楷體"/>
                                    </w:rPr>
                                    <w:t>年內轉列警示帳戶</w:t>
                                  </w:r>
                                  <w:r w:rsidRPr="006C3C8F">
                                    <w:rPr>
                                      <w:rFonts w:ascii="標楷體" w:eastAsia="標楷體" w:hAnsi="標楷體" w:hint="eastAsia"/>
                                    </w:rPr>
                                    <w:t>達百餘件。</w:t>
                                  </w:r>
                                </w:p>
                              </w:tc>
                            </w:tr>
                            <w:tr w:rsidR="006C3C8F" w:rsidRPr="006C3C8F" w14:paraId="398827D0" w14:textId="77777777" w:rsidTr="00BD1DF1">
                              <w:trPr>
                                <w:trHeight w:val="340"/>
                              </w:trPr>
                              <w:tc>
                                <w:tcPr>
                                  <w:tcW w:w="1129" w:type="dxa"/>
                                  <w:vMerge/>
                                  <w:vAlign w:val="center"/>
                                </w:tcPr>
                                <w:p w14:paraId="7EC44609" w14:textId="77777777" w:rsidR="002947F1" w:rsidRPr="006C3C8F" w:rsidRDefault="002947F1" w:rsidP="00BD1DF1">
                                  <w:pPr>
                                    <w:overflowPunct w:val="0"/>
                                    <w:spacing w:line="300" w:lineRule="exact"/>
                                    <w:jc w:val="center"/>
                                    <w:rPr>
                                      <w:rFonts w:ascii="標楷體" w:eastAsia="標楷體" w:hAnsi="標楷體" w:cs="標楷體"/>
                                    </w:rPr>
                                  </w:pPr>
                                </w:p>
                              </w:tc>
                              <w:tc>
                                <w:tcPr>
                                  <w:tcW w:w="5529" w:type="dxa"/>
                                </w:tcPr>
                                <w:p w14:paraId="4ABFC227" w14:textId="77777777" w:rsidR="002947F1" w:rsidRPr="006C3C8F" w:rsidRDefault="002947F1" w:rsidP="00F976A9">
                                  <w:pPr>
                                    <w:overflowPunct w:val="0"/>
                                    <w:spacing w:line="300" w:lineRule="exact"/>
                                    <w:ind w:left="200" w:hangingChars="100" w:hanging="200"/>
                                    <w:jc w:val="both"/>
                                    <w:rPr>
                                      <w:rFonts w:ascii="標楷體" w:eastAsia="標楷體" w:hAnsi="標楷體"/>
                                    </w:rPr>
                                  </w:pPr>
                                  <w:r w:rsidRPr="006C3C8F">
                                    <w:rPr>
                                      <w:rFonts w:ascii="標楷體" w:eastAsia="標楷體" w:hAnsi="標楷體" w:hint="eastAsia"/>
                                    </w:rPr>
                                    <w:t>3.</w:t>
                                  </w:r>
                                  <w:r w:rsidRPr="00BE496D">
                                    <w:rPr>
                                      <w:rFonts w:ascii="標楷體" w:eastAsia="標楷體" w:hAnsi="標楷體" w:hint="eastAsia"/>
                                      <w:spacing w:val="-20"/>
                                    </w:rPr>
                                    <w:t>部分存戶持有之帳號接連獲報為警示帳戶，惟僅1筆曾列示於異常報表。</w:t>
                                  </w:r>
                                </w:p>
                              </w:tc>
                            </w:tr>
                            <w:tr w:rsidR="006C3C8F" w:rsidRPr="006C3C8F" w14:paraId="7D2C1C48" w14:textId="77777777" w:rsidTr="00BD1DF1">
                              <w:trPr>
                                <w:trHeight w:val="340"/>
                              </w:trPr>
                              <w:tc>
                                <w:tcPr>
                                  <w:tcW w:w="1129" w:type="dxa"/>
                                  <w:vMerge/>
                                  <w:vAlign w:val="center"/>
                                </w:tcPr>
                                <w:p w14:paraId="376C21A4" w14:textId="77777777" w:rsidR="002947F1" w:rsidRPr="006C3C8F" w:rsidRDefault="002947F1" w:rsidP="00BD1DF1">
                                  <w:pPr>
                                    <w:overflowPunct w:val="0"/>
                                    <w:spacing w:line="300" w:lineRule="exact"/>
                                    <w:jc w:val="center"/>
                                    <w:rPr>
                                      <w:rFonts w:ascii="標楷體" w:eastAsia="標楷體" w:hAnsi="標楷體" w:cs="標楷體"/>
                                    </w:rPr>
                                  </w:pPr>
                                </w:p>
                              </w:tc>
                              <w:tc>
                                <w:tcPr>
                                  <w:tcW w:w="5529" w:type="dxa"/>
                                </w:tcPr>
                                <w:p w14:paraId="4A536A91" w14:textId="77777777" w:rsidR="002947F1" w:rsidRPr="006C3C8F" w:rsidRDefault="002947F1" w:rsidP="00F976A9">
                                  <w:pPr>
                                    <w:overflowPunct w:val="0"/>
                                    <w:spacing w:line="300" w:lineRule="exact"/>
                                    <w:jc w:val="both"/>
                                    <w:rPr>
                                      <w:rFonts w:ascii="標楷體" w:eastAsia="標楷體" w:hAnsi="標楷體"/>
                                    </w:rPr>
                                  </w:pPr>
                                  <w:r w:rsidRPr="006C3C8F">
                                    <w:rPr>
                                      <w:rFonts w:ascii="標楷體" w:eastAsia="標楷體" w:hAnsi="標楷體" w:cs="標楷體" w:hint="eastAsia"/>
                                    </w:rPr>
                                    <w:t>4.部分異常帳戶相關報表查核紀錄未詳實敘明異常情由。</w:t>
                                  </w:r>
                                </w:p>
                              </w:tc>
                            </w:tr>
                            <w:tr w:rsidR="006C3C8F" w:rsidRPr="006C3C8F" w14:paraId="7663CBA9" w14:textId="77777777" w:rsidTr="00BD1DF1">
                              <w:trPr>
                                <w:trHeight w:val="340"/>
                              </w:trPr>
                              <w:tc>
                                <w:tcPr>
                                  <w:tcW w:w="1129" w:type="dxa"/>
                                  <w:vMerge/>
                                  <w:vAlign w:val="center"/>
                                </w:tcPr>
                                <w:p w14:paraId="2045EDAB" w14:textId="77777777" w:rsidR="002947F1" w:rsidRPr="006C3C8F" w:rsidRDefault="002947F1" w:rsidP="00BD1DF1">
                                  <w:pPr>
                                    <w:overflowPunct w:val="0"/>
                                    <w:spacing w:line="300" w:lineRule="exact"/>
                                    <w:jc w:val="center"/>
                                    <w:rPr>
                                      <w:rFonts w:ascii="標楷體" w:eastAsia="標楷體" w:hAnsi="標楷體" w:cs="標楷體"/>
                                    </w:rPr>
                                  </w:pPr>
                                </w:p>
                              </w:tc>
                              <w:tc>
                                <w:tcPr>
                                  <w:tcW w:w="5529" w:type="dxa"/>
                                </w:tcPr>
                                <w:p w14:paraId="35BB882C" w14:textId="01290687" w:rsidR="002947F1" w:rsidRPr="006C3C8F" w:rsidRDefault="002947F1" w:rsidP="00F976A9">
                                  <w:pPr>
                                    <w:overflowPunct w:val="0"/>
                                    <w:spacing w:line="300" w:lineRule="exact"/>
                                    <w:jc w:val="both"/>
                                    <w:rPr>
                                      <w:rFonts w:ascii="標楷體" w:eastAsia="標楷體" w:hAnsi="標楷體" w:cs="標楷體"/>
                                    </w:rPr>
                                  </w:pPr>
                                  <w:r w:rsidRPr="006C3C8F">
                                    <w:rPr>
                                      <w:rFonts w:ascii="標楷體" w:eastAsia="標楷體" w:hAnsi="標楷體" w:hint="eastAsia"/>
                                    </w:rPr>
                                    <w:t>5.未落實異常交易監控報表檢核作業。</w:t>
                                  </w:r>
                                </w:p>
                              </w:tc>
                            </w:tr>
                            <w:tr w:rsidR="006C3C8F" w:rsidRPr="006C3C8F" w14:paraId="25E1FE59" w14:textId="77777777" w:rsidTr="00BD1DF1">
                              <w:trPr>
                                <w:trHeight w:val="340"/>
                              </w:trPr>
                              <w:tc>
                                <w:tcPr>
                                  <w:tcW w:w="1129" w:type="dxa"/>
                                  <w:vMerge/>
                                  <w:tcBorders>
                                    <w:bottom w:val="double" w:sz="4" w:space="0" w:color="auto"/>
                                  </w:tcBorders>
                                  <w:vAlign w:val="center"/>
                                </w:tcPr>
                                <w:p w14:paraId="6D88FDC4" w14:textId="77777777" w:rsidR="002947F1" w:rsidRPr="006C3C8F" w:rsidRDefault="002947F1" w:rsidP="00BD1DF1">
                                  <w:pPr>
                                    <w:overflowPunct w:val="0"/>
                                    <w:spacing w:line="300" w:lineRule="exact"/>
                                    <w:jc w:val="center"/>
                                    <w:rPr>
                                      <w:rFonts w:ascii="標楷體" w:eastAsia="標楷體" w:hAnsi="標楷體" w:cs="標楷體"/>
                                    </w:rPr>
                                  </w:pPr>
                                </w:p>
                              </w:tc>
                              <w:tc>
                                <w:tcPr>
                                  <w:tcW w:w="5529" w:type="dxa"/>
                                  <w:tcBorders>
                                    <w:bottom w:val="double" w:sz="4" w:space="0" w:color="auto"/>
                                  </w:tcBorders>
                                </w:tcPr>
                                <w:p w14:paraId="3B7C2D48" w14:textId="77777777" w:rsidR="002947F1" w:rsidRPr="006C3C8F" w:rsidRDefault="002947F1" w:rsidP="00F976A9">
                                  <w:pPr>
                                    <w:overflowPunct w:val="0"/>
                                    <w:spacing w:line="300" w:lineRule="exact"/>
                                    <w:ind w:left="200" w:hangingChars="100" w:hanging="200"/>
                                    <w:jc w:val="both"/>
                                    <w:rPr>
                                      <w:rFonts w:ascii="標楷體" w:eastAsia="標楷體" w:hAnsi="標楷體"/>
                                    </w:rPr>
                                  </w:pPr>
                                  <w:r w:rsidRPr="006C3C8F">
                                    <w:rPr>
                                      <w:rFonts w:ascii="標楷體" w:eastAsia="標楷體" w:hAnsi="標楷體" w:hint="eastAsia"/>
                                    </w:rPr>
                                    <w:t>6.</w:t>
                                  </w:r>
                                  <w:r w:rsidRPr="00BE496D">
                                    <w:rPr>
                                      <w:rFonts w:ascii="標楷體" w:eastAsia="標楷體" w:hAnsi="標楷體" w:hint="eastAsia"/>
                                      <w:spacing w:val="-16"/>
                                    </w:rPr>
                                    <w:t>異常帳戶報表</w:t>
                                  </w:r>
                                  <w:proofErr w:type="gramStart"/>
                                  <w:r w:rsidRPr="00BE496D">
                                    <w:rPr>
                                      <w:rFonts w:ascii="標楷體" w:eastAsia="標楷體" w:hAnsi="標楷體" w:hint="eastAsia"/>
                                      <w:spacing w:val="-16"/>
                                    </w:rPr>
                                    <w:t>採</w:t>
                                  </w:r>
                                  <w:proofErr w:type="gramEnd"/>
                                  <w:r w:rsidRPr="00BE496D">
                                    <w:rPr>
                                      <w:rFonts w:ascii="標楷體" w:eastAsia="標楷體" w:hAnsi="標楷體" w:hint="eastAsia"/>
                                      <w:spacing w:val="-16"/>
                                    </w:rPr>
                                    <w:t>紙本註記處理情形，不利蒐集監控報表之回饋資訊。</w:t>
                                  </w:r>
                                </w:p>
                              </w:tc>
                            </w:tr>
                            <w:tr w:rsidR="006C3C8F" w:rsidRPr="006C3C8F" w14:paraId="56C9083B" w14:textId="77777777" w:rsidTr="00BD1DF1">
                              <w:trPr>
                                <w:trHeight w:val="340"/>
                              </w:trPr>
                              <w:tc>
                                <w:tcPr>
                                  <w:tcW w:w="1129" w:type="dxa"/>
                                  <w:vMerge w:val="restart"/>
                                  <w:tcBorders>
                                    <w:top w:val="double" w:sz="4" w:space="0" w:color="auto"/>
                                  </w:tcBorders>
                                  <w:vAlign w:val="center"/>
                                </w:tcPr>
                                <w:p w14:paraId="69E751FA" w14:textId="5391CE72" w:rsidR="006C3C8F" w:rsidRPr="006C3C8F" w:rsidRDefault="006C3C8F" w:rsidP="00BD1DF1">
                                  <w:pPr>
                                    <w:overflowPunct w:val="0"/>
                                    <w:spacing w:line="300" w:lineRule="exact"/>
                                    <w:jc w:val="center"/>
                                    <w:rPr>
                                      <w:rFonts w:ascii="標楷體" w:eastAsia="標楷體" w:hAnsi="標楷體" w:cs="標楷體"/>
                                      <w:spacing w:val="-12"/>
                                    </w:rPr>
                                  </w:pPr>
                                  <w:r w:rsidRPr="006C3C8F">
                                    <w:rPr>
                                      <w:rFonts w:ascii="標楷體" w:eastAsia="標楷體" w:hAnsi="標楷體" w:cs="標楷體" w:hint="eastAsia"/>
                                      <w:spacing w:val="-12"/>
                                    </w:rPr>
                                    <w:t>金管會檢查（</w:t>
                                  </w:r>
                                  <w:proofErr w:type="gramStart"/>
                                  <w:r w:rsidRPr="006C3C8F">
                                    <w:rPr>
                                      <w:rFonts w:ascii="標楷體" w:eastAsia="標楷體" w:hAnsi="標楷體" w:cs="標楷體" w:hint="eastAsia"/>
                                      <w:spacing w:val="-12"/>
                                    </w:rPr>
                                    <w:t>註</w:t>
                                  </w:r>
                                  <w:proofErr w:type="gramEnd"/>
                                  <w:r w:rsidRPr="006C3C8F">
                                    <w:rPr>
                                      <w:rFonts w:ascii="標楷體" w:eastAsia="標楷體" w:hAnsi="標楷體" w:cs="標楷體" w:hint="eastAsia"/>
                                      <w:spacing w:val="-12"/>
                                    </w:rPr>
                                    <w:t>1）</w:t>
                                  </w:r>
                                </w:p>
                              </w:tc>
                              <w:tc>
                                <w:tcPr>
                                  <w:tcW w:w="5529" w:type="dxa"/>
                                  <w:tcBorders>
                                    <w:top w:val="double" w:sz="4" w:space="0" w:color="auto"/>
                                  </w:tcBorders>
                                </w:tcPr>
                                <w:p w14:paraId="6A40E61E" w14:textId="6C85B3D9" w:rsidR="006C3C8F" w:rsidRPr="006C3C8F" w:rsidRDefault="006C3C8F" w:rsidP="00F976A9">
                                  <w:pPr>
                                    <w:overflowPunct w:val="0"/>
                                    <w:spacing w:line="300" w:lineRule="exact"/>
                                    <w:jc w:val="both"/>
                                    <w:rPr>
                                      <w:rFonts w:ascii="標楷體" w:eastAsia="標楷體" w:hAnsi="標楷體" w:cs="標楷體"/>
                                    </w:rPr>
                                  </w:pPr>
                                  <w:r w:rsidRPr="006C3C8F">
                                    <w:rPr>
                                      <w:rFonts w:ascii="標楷體" w:eastAsia="標楷體" w:hAnsi="標楷體" w:cs="標楷體" w:hint="eastAsia"/>
                                    </w:rPr>
                                    <w:t>1.</w:t>
                                  </w:r>
                                  <w:r w:rsidR="00BE496D" w:rsidRPr="00BE496D">
                                    <w:rPr>
                                      <w:rFonts w:ascii="標楷體" w:eastAsia="標楷體" w:hAnsi="標楷體" w:cs="標楷體" w:hint="eastAsia"/>
                                      <w:spacing w:val="-10"/>
                                    </w:rPr>
                                    <w:t>未採取有效監控措施</w:t>
                                  </w:r>
                                  <w:r w:rsidR="00BE496D" w:rsidRPr="00BE496D">
                                    <w:rPr>
                                      <w:rFonts w:ascii="標楷體" w:eastAsia="標楷體" w:hAnsi="標楷體" w:hint="eastAsia"/>
                                      <w:spacing w:val="-10"/>
                                    </w:rPr>
                                    <w:t>致事後遭通報為警示帳戶或衍生管制帳戶</w:t>
                                  </w:r>
                                  <w:r w:rsidR="00BE496D" w:rsidRPr="00BE496D">
                                    <w:rPr>
                                      <w:rFonts w:ascii="標楷體" w:eastAsia="標楷體" w:hAnsi="標楷體" w:cs="標楷體" w:hint="eastAsia"/>
                                      <w:spacing w:val="-10"/>
                                    </w:rPr>
                                    <w:t>。</w:t>
                                  </w:r>
                                </w:p>
                              </w:tc>
                            </w:tr>
                            <w:tr w:rsidR="006C3C8F" w:rsidRPr="006C3C8F" w14:paraId="48646FEE" w14:textId="77777777" w:rsidTr="00D005D2">
                              <w:trPr>
                                <w:trHeight w:val="340"/>
                              </w:trPr>
                              <w:tc>
                                <w:tcPr>
                                  <w:tcW w:w="1129" w:type="dxa"/>
                                  <w:vMerge/>
                                </w:tcPr>
                                <w:p w14:paraId="794D9885" w14:textId="77777777" w:rsidR="006C3C8F" w:rsidRPr="006C3C8F" w:rsidRDefault="006C3C8F" w:rsidP="00F976A9">
                                  <w:pPr>
                                    <w:overflowPunct w:val="0"/>
                                    <w:spacing w:line="300" w:lineRule="exact"/>
                                    <w:jc w:val="both"/>
                                    <w:rPr>
                                      <w:rFonts w:ascii="標楷體" w:eastAsia="標楷體" w:hAnsi="標楷體" w:cs="標楷體"/>
                                    </w:rPr>
                                  </w:pPr>
                                </w:p>
                              </w:tc>
                              <w:tc>
                                <w:tcPr>
                                  <w:tcW w:w="5529" w:type="dxa"/>
                                </w:tcPr>
                                <w:p w14:paraId="30E12565" w14:textId="77777777" w:rsidR="006C3C8F" w:rsidRPr="006C3C8F" w:rsidRDefault="006C3C8F" w:rsidP="00F976A9">
                                  <w:pPr>
                                    <w:overflowPunct w:val="0"/>
                                    <w:spacing w:line="300" w:lineRule="exact"/>
                                    <w:jc w:val="both"/>
                                    <w:rPr>
                                      <w:rFonts w:ascii="標楷體" w:eastAsia="標楷體" w:hAnsi="標楷體" w:cs="標楷體"/>
                                    </w:rPr>
                                  </w:pPr>
                                  <w:r w:rsidRPr="006C3C8F">
                                    <w:rPr>
                                      <w:rFonts w:ascii="標楷體" w:eastAsia="標楷體" w:hAnsi="標楷體" w:cs="標楷體" w:hint="eastAsia"/>
                                    </w:rPr>
                                    <w:t>2.監控系統之檢核條件與參數設定有欠妥適。</w:t>
                                  </w:r>
                                </w:p>
                              </w:tc>
                            </w:tr>
                            <w:tr w:rsidR="006C3C8F" w:rsidRPr="006C3C8F" w14:paraId="4657A5BF" w14:textId="77777777" w:rsidTr="00D005D2">
                              <w:trPr>
                                <w:trHeight w:val="340"/>
                              </w:trPr>
                              <w:tc>
                                <w:tcPr>
                                  <w:tcW w:w="1129" w:type="dxa"/>
                                  <w:vMerge/>
                                </w:tcPr>
                                <w:p w14:paraId="5026C7F0" w14:textId="77777777" w:rsidR="006C3C8F" w:rsidRPr="006C3C8F" w:rsidRDefault="006C3C8F" w:rsidP="00F976A9">
                                  <w:pPr>
                                    <w:overflowPunct w:val="0"/>
                                    <w:spacing w:line="300" w:lineRule="exact"/>
                                    <w:jc w:val="both"/>
                                    <w:rPr>
                                      <w:rFonts w:ascii="標楷體" w:eastAsia="標楷體" w:hAnsi="標楷體" w:cs="標楷體"/>
                                    </w:rPr>
                                  </w:pPr>
                                </w:p>
                              </w:tc>
                              <w:tc>
                                <w:tcPr>
                                  <w:tcW w:w="5529" w:type="dxa"/>
                                </w:tcPr>
                                <w:p w14:paraId="7AD13127" w14:textId="769A323F" w:rsidR="006C3C8F" w:rsidRPr="006C3C8F" w:rsidRDefault="006C3C8F" w:rsidP="00F976A9">
                                  <w:pPr>
                                    <w:overflowPunct w:val="0"/>
                                    <w:spacing w:line="300" w:lineRule="exact"/>
                                    <w:ind w:left="200" w:hangingChars="100" w:hanging="200"/>
                                    <w:jc w:val="both"/>
                                    <w:rPr>
                                      <w:rFonts w:ascii="標楷體" w:eastAsia="標楷體" w:hAnsi="標楷體" w:cs="標楷體"/>
                                    </w:rPr>
                                  </w:pPr>
                                  <w:r w:rsidRPr="006C3C8F">
                                    <w:rPr>
                                      <w:rFonts w:ascii="標楷體" w:eastAsia="標楷體" w:hAnsi="標楷體" w:cs="標楷體" w:hint="eastAsia"/>
                                    </w:rPr>
                                    <w:t>3.</w:t>
                                  </w:r>
                                  <w:r w:rsidR="00BE496D" w:rsidRPr="006C3C8F">
                                    <w:rPr>
                                      <w:rFonts w:ascii="標楷體" w:eastAsia="標楷體" w:hAnsi="標楷體" w:cs="標楷體" w:hint="eastAsia"/>
                                    </w:rPr>
                                    <w:t>未落實對異常交易之監控與查證作業。</w:t>
                                  </w:r>
                                </w:p>
                              </w:tc>
                            </w:tr>
                          </w:tbl>
                          <w:p w14:paraId="2B7E5E8A" w14:textId="1038E830" w:rsidR="002947F1" w:rsidRPr="00EE47BF" w:rsidRDefault="002947F1" w:rsidP="00B03F28">
                            <w:pPr>
                              <w:overflowPunct w:val="0"/>
                              <w:spacing w:line="270" w:lineRule="exact"/>
                              <w:ind w:leftChars="4" w:left="563" w:rightChars="19" w:right="46" w:hangingChars="307" w:hanging="553"/>
                              <w:jc w:val="both"/>
                              <w:rPr>
                                <w:rFonts w:ascii="標楷體" w:eastAsia="標楷體" w:hAnsi="標楷體" w:cs="標楷體"/>
                                <w:kern w:val="0"/>
                                <w:sz w:val="18"/>
                                <w:szCs w:val="28"/>
                              </w:rPr>
                            </w:pPr>
                            <w:proofErr w:type="gramStart"/>
                            <w:r w:rsidRPr="00EE47BF">
                              <w:rPr>
                                <w:rFonts w:ascii="標楷體" w:eastAsia="標楷體" w:hAnsi="標楷體" w:cs="標楷體" w:hint="eastAsia"/>
                                <w:kern w:val="0"/>
                                <w:sz w:val="18"/>
                                <w:szCs w:val="28"/>
                              </w:rPr>
                              <w:t>註</w:t>
                            </w:r>
                            <w:proofErr w:type="gramEnd"/>
                            <w:r w:rsidRPr="00EE47BF">
                              <w:rPr>
                                <w:rFonts w:ascii="標楷體" w:eastAsia="標楷體" w:hAnsi="標楷體" w:cs="標楷體" w:hint="eastAsia"/>
                                <w:kern w:val="0"/>
                                <w:sz w:val="18"/>
                                <w:szCs w:val="28"/>
                              </w:rPr>
                              <w:t>：1.本部查核範圍為國營銀行；金管會檢查局檢查範圍為全體本國銀行。</w:t>
                            </w:r>
                          </w:p>
                          <w:p w14:paraId="29FD98EB" w14:textId="5D6D294E" w:rsidR="002947F1" w:rsidRPr="00EE47BF" w:rsidRDefault="002947F1" w:rsidP="00B03F28">
                            <w:pPr>
                              <w:spacing w:line="270" w:lineRule="exact"/>
                              <w:ind w:leftChars="155" w:left="559" w:hangingChars="104" w:hanging="187"/>
                              <w:jc w:val="both"/>
                              <w:rPr>
                                <w:rFonts w:ascii="標楷體" w:eastAsia="標楷體" w:hAnsi="標楷體"/>
                                <w:sz w:val="16"/>
                                <w:szCs w:val="8"/>
                              </w:rPr>
                            </w:pPr>
                            <w:r w:rsidRPr="00EE47BF">
                              <w:rPr>
                                <w:rFonts w:ascii="標楷體" w:eastAsia="標楷體" w:hAnsi="標楷體" w:cs="標楷體" w:hint="eastAsia"/>
                                <w:kern w:val="0"/>
                                <w:sz w:val="18"/>
                                <w:szCs w:val="28"/>
                              </w:rPr>
                              <w:t>2.</w:t>
                            </w:r>
                            <w:r w:rsidRPr="004D3A28">
                              <w:rPr>
                                <w:rFonts w:ascii="標楷體" w:eastAsia="標楷體" w:hAnsi="標楷體" w:cs="標楷體" w:hint="eastAsia"/>
                                <w:spacing w:val="-4"/>
                                <w:kern w:val="0"/>
                                <w:sz w:val="18"/>
                                <w:szCs w:val="28"/>
                              </w:rPr>
                              <w:t>資料來源：整理自本部112及</w:t>
                            </w:r>
                            <w:proofErr w:type="gramStart"/>
                            <w:r w:rsidRPr="004D3A28">
                              <w:rPr>
                                <w:rFonts w:ascii="標楷體" w:eastAsia="標楷體" w:hAnsi="標楷體" w:cs="標楷體" w:hint="eastAsia"/>
                                <w:spacing w:val="-4"/>
                                <w:kern w:val="0"/>
                                <w:sz w:val="18"/>
                                <w:szCs w:val="28"/>
                              </w:rPr>
                              <w:t>113</w:t>
                            </w:r>
                            <w:proofErr w:type="gramEnd"/>
                            <w:r w:rsidRPr="004D3A28">
                              <w:rPr>
                                <w:rFonts w:ascii="標楷體" w:eastAsia="標楷體" w:hAnsi="標楷體" w:cs="標楷體" w:hint="eastAsia"/>
                                <w:spacing w:val="-4"/>
                                <w:kern w:val="0"/>
                                <w:sz w:val="18"/>
                                <w:szCs w:val="28"/>
                              </w:rPr>
                              <w:t>年</w:t>
                            </w:r>
                            <w:r w:rsidR="00424CF7" w:rsidRPr="004D3A28">
                              <w:rPr>
                                <w:rFonts w:ascii="標楷體" w:eastAsia="標楷體" w:hAnsi="標楷體" w:cs="標楷體" w:hint="eastAsia"/>
                                <w:spacing w:val="-4"/>
                                <w:kern w:val="0"/>
                                <w:sz w:val="18"/>
                                <w:szCs w:val="28"/>
                              </w:rPr>
                              <w:t>度</w:t>
                            </w:r>
                            <w:r w:rsidRPr="004D3A28">
                              <w:rPr>
                                <w:rFonts w:ascii="標楷體" w:eastAsia="標楷體" w:hAnsi="標楷體" w:cs="標楷體" w:hint="eastAsia"/>
                                <w:spacing w:val="-4"/>
                                <w:kern w:val="0"/>
                                <w:sz w:val="18"/>
                                <w:szCs w:val="28"/>
                              </w:rPr>
                              <w:t>查核發現及金管會檢查局網站</w:t>
                            </w:r>
                            <w:r w:rsidR="00BE496D" w:rsidRPr="004D3A28">
                              <w:rPr>
                                <w:rFonts w:ascii="標楷體" w:eastAsia="標楷體" w:hAnsi="標楷體" w:cs="標楷體" w:hint="eastAsia"/>
                                <w:spacing w:val="-4"/>
                                <w:kern w:val="0"/>
                                <w:sz w:val="18"/>
                                <w:szCs w:val="28"/>
                              </w:rPr>
                              <w:t>公告資料</w:t>
                            </w:r>
                            <w:r w:rsidRPr="004D3A28">
                              <w:rPr>
                                <w:rFonts w:ascii="標楷體" w:eastAsia="標楷體" w:hAnsi="標楷體" w:cs="標楷體" w:hint="eastAsia"/>
                                <w:spacing w:val="-4"/>
                                <w:kern w:val="0"/>
                                <w:sz w:val="18"/>
                                <w:szCs w:val="28"/>
                              </w:rPr>
                              <w:t>。</w:t>
                            </w:r>
                          </w:p>
                          <w:p w14:paraId="00E03F79" w14:textId="77777777" w:rsidR="002947F1" w:rsidRPr="00FD0D2C" w:rsidRDefault="002947F1" w:rsidP="002947F1">
                            <w:pPr>
                              <w:spacing w:line="20" w:lineRule="exact"/>
                              <w:jc w:val="both"/>
                              <w:rPr>
                                <w:rFonts w:ascii="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83207D" id="文字方塊 2" o:spid="_x0000_s1032" type="#_x0000_t202" style="position:absolute;left:0;text-align:left;margin-left:149.95pt;margin-top:199.5pt;width:357.4pt;height:240pt;z-index:2516971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" filled="f" stroked="f">
                <v:textbox>
                  <w:txbxContent>
                    <w:p w14:paraId="304E716E" w14:textId="2159E25F" w:rsidR="000A030B" w:rsidRDefault="002947F1" w:rsidP="00F976A9">
                      <w:pPr>
                        <w:spacing w:line="300" w:lineRule="exact"/>
                        <w:jc w:val="both"/>
                        <w:rPr>
                          <w:rStyle w:val="fontstyle01"/>
                          <w:rFonts w:cs="Malgun Gothic Semilight" w:hint="default"/>
                          <w:b/>
                          <w:color w:val="auto"/>
                          <w:sz w:val="24"/>
                          <w:szCs w:val="24"/>
                        </w:rPr>
                      </w:pPr>
                      <w:r w:rsidRPr="006C3C8F">
                        <w:rPr>
                          <w:rStyle w:val="fontstyle01"/>
                          <w:rFonts w:cs="Malgun Gothic Semilight" w:hint="default"/>
                          <w:b/>
                          <w:color w:val="auto"/>
                          <w:sz w:val="24"/>
                          <w:szCs w:val="24"/>
                        </w:rPr>
                        <w:t>表</w:t>
                      </w:r>
                      <w:r w:rsidR="00973351">
                        <w:rPr>
                          <w:rStyle w:val="fontstyle01"/>
                          <w:rFonts w:cs="Malgun Gothic Semilight" w:hint="default"/>
                          <w:b/>
                          <w:color w:val="auto"/>
                          <w:sz w:val="24"/>
                          <w:szCs w:val="24"/>
                        </w:rPr>
                        <w:t>2</w:t>
                      </w:r>
                      <w:r w:rsidRPr="006C3C8F">
                        <w:rPr>
                          <w:rStyle w:val="fontstyle01"/>
                          <w:rFonts w:cs="Malgun Gothic Semilight" w:hint="default"/>
                          <w:b/>
                          <w:color w:val="auto"/>
                          <w:sz w:val="24"/>
                          <w:szCs w:val="24"/>
                        </w:rPr>
                        <w:t xml:space="preserve">　</w:t>
                      </w:r>
                      <w:r w:rsidR="00BE340B" w:rsidRPr="000A030B">
                        <w:rPr>
                          <w:rStyle w:val="fontstyle01"/>
                          <w:rFonts w:cs="Malgun Gothic Semilight" w:hint="default"/>
                          <w:b/>
                          <w:color w:val="auto"/>
                          <w:sz w:val="24"/>
                          <w:szCs w:val="24"/>
                        </w:rPr>
                        <w:t>112至113年度</w:t>
                      </w:r>
                      <w:r w:rsidRPr="000A030B">
                        <w:rPr>
                          <w:rStyle w:val="fontstyle01"/>
                          <w:rFonts w:cs="Malgun Gothic Semilight" w:hint="default"/>
                          <w:b/>
                          <w:color w:val="auto"/>
                          <w:sz w:val="24"/>
                          <w:szCs w:val="24"/>
                        </w:rPr>
                        <w:t>本部及金管會查核（檢查）</w:t>
                      </w:r>
                      <w:r w:rsidR="000A030B">
                        <w:rPr>
                          <w:rStyle w:val="fontstyle01"/>
                          <w:rFonts w:cs="Malgun Gothic Semilight" w:hint="default"/>
                          <w:b/>
                          <w:color w:val="auto"/>
                          <w:sz w:val="24"/>
                          <w:szCs w:val="24"/>
                        </w:rPr>
                        <w:t>發現</w:t>
                      </w:r>
                      <w:r w:rsidRPr="000A030B">
                        <w:rPr>
                          <w:rStyle w:val="fontstyle01"/>
                          <w:rFonts w:cs="Malgun Gothic Semilight" w:hint="default"/>
                          <w:b/>
                          <w:color w:val="auto"/>
                          <w:sz w:val="24"/>
                          <w:szCs w:val="24"/>
                        </w:rPr>
                        <w:t>本國銀行</w:t>
                      </w:r>
                    </w:p>
                    <w:p w14:paraId="2AA6046F" w14:textId="4C625829" w:rsidR="002947F1" w:rsidRPr="000A030B" w:rsidRDefault="002947F1" w:rsidP="000A030B">
                      <w:pPr>
                        <w:spacing w:line="300" w:lineRule="exact"/>
                        <w:ind w:leftChars="280" w:left="672"/>
                        <w:jc w:val="both"/>
                        <w:rPr>
                          <w:rStyle w:val="fontstyle01"/>
                          <w:rFonts w:cs="Malgun Gothic Semilight" w:hint="default"/>
                          <w:b/>
                          <w:color w:val="auto"/>
                          <w:sz w:val="24"/>
                          <w:szCs w:val="24"/>
                        </w:rPr>
                      </w:pPr>
                      <w:proofErr w:type="gramStart"/>
                      <w:r w:rsidRPr="000A030B">
                        <w:rPr>
                          <w:rStyle w:val="fontstyle01"/>
                          <w:rFonts w:cs="Malgun Gothic Semilight" w:hint="default"/>
                          <w:b/>
                          <w:color w:val="auto"/>
                          <w:sz w:val="24"/>
                          <w:szCs w:val="24"/>
                        </w:rPr>
                        <w:t>阻詐措施</w:t>
                      </w:r>
                      <w:proofErr w:type="gramEnd"/>
                      <w:r w:rsidRPr="006C3C8F">
                        <w:rPr>
                          <w:rStyle w:val="fontstyle01"/>
                          <w:rFonts w:cs="Malgun Gothic Semilight" w:hint="default"/>
                          <w:b/>
                          <w:color w:val="auto"/>
                          <w:sz w:val="24"/>
                          <w:szCs w:val="24"/>
                        </w:rPr>
                        <w:t>之相關缺失</w:t>
                      </w:r>
                    </w:p>
                    <w:tbl>
                      <w:tblPr>
                        <w:tblStyle w:val="SGSTableBasic11"/>
                        <w:tblW w:w="6658" w:type="dxa"/>
                        <w:tblLook w:val="04A0" w:firstRow="1" w:lastRow="0" w:firstColumn="1" w:lastColumn="0" w:noHBand="0" w:noVBand="1"/>
                      </w:tblPr>
                      <w:tblGrid>
                        <w:gridCol w:w="1129"/>
                        <w:gridCol w:w="5529"/>
                      </w:tblGrid>
                      <w:tr w:rsidR="006C3C8F" w:rsidRPr="006C3C8F" w14:paraId="75407849" w14:textId="77777777" w:rsidTr="00D005D2">
                        <w:trPr>
                          <w:trHeight w:val="340"/>
                        </w:trPr>
                        <w:tc>
                          <w:tcPr>
                            <w:tcW w:w="1129" w:type="dxa"/>
                            <w:vAlign w:val="center"/>
                          </w:tcPr>
                          <w:p w14:paraId="3E04EFDD" w14:textId="77777777" w:rsidR="002947F1" w:rsidRPr="006C3C8F" w:rsidRDefault="002947F1" w:rsidP="00D005D2">
                            <w:pPr>
                              <w:overflowPunct w:val="0"/>
                              <w:spacing w:line="300" w:lineRule="exact"/>
                              <w:jc w:val="center"/>
                              <w:rPr>
                                <w:rFonts w:ascii="標楷體" w:eastAsia="標楷體" w:hAnsi="標楷體" w:cs="標楷體"/>
                              </w:rPr>
                            </w:pPr>
                            <w:r w:rsidRPr="006C3C8F">
                              <w:rPr>
                                <w:rFonts w:ascii="標楷體" w:eastAsia="標楷體" w:hAnsi="標楷體" w:cs="標楷體" w:hint="eastAsia"/>
                              </w:rPr>
                              <w:t>類別</w:t>
                            </w:r>
                          </w:p>
                        </w:tc>
                        <w:tc>
                          <w:tcPr>
                            <w:tcW w:w="5529" w:type="dxa"/>
                            <w:vAlign w:val="center"/>
                          </w:tcPr>
                          <w:p w14:paraId="5E72CD72" w14:textId="77777777" w:rsidR="002947F1" w:rsidRPr="006C3C8F" w:rsidRDefault="002947F1" w:rsidP="00D005D2">
                            <w:pPr>
                              <w:overflowPunct w:val="0"/>
                              <w:spacing w:line="300" w:lineRule="exact"/>
                              <w:jc w:val="center"/>
                              <w:rPr>
                                <w:rFonts w:ascii="標楷體" w:eastAsia="標楷體" w:hAnsi="標楷體" w:cs="標楷體"/>
                              </w:rPr>
                            </w:pPr>
                            <w:r w:rsidRPr="006C3C8F">
                              <w:rPr>
                                <w:rFonts w:ascii="標楷體" w:eastAsia="標楷體" w:hAnsi="標楷體" w:cs="標楷體" w:hint="eastAsia"/>
                              </w:rPr>
                              <w:t>查核</w:t>
                            </w:r>
                            <w:proofErr w:type="gramStart"/>
                            <w:r w:rsidRPr="006C3C8F">
                              <w:rPr>
                                <w:rFonts w:ascii="標楷體" w:eastAsia="標楷體" w:hAnsi="標楷體" w:cs="標楷體" w:hint="eastAsia"/>
                              </w:rPr>
                              <w:t>缺失摘述</w:t>
                            </w:r>
                            <w:proofErr w:type="gramEnd"/>
                          </w:p>
                        </w:tc>
                      </w:tr>
                      <w:tr w:rsidR="006C3C8F" w:rsidRPr="006C3C8F" w14:paraId="0EEF9BBC" w14:textId="77777777" w:rsidTr="00BD1DF1">
                        <w:trPr>
                          <w:trHeight w:val="340"/>
                        </w:trPr>
                        <w:tc>
                          <w:tcPr>
                            <w:tcW w:w="1129" w:type="dxa"/>
                            <w:vMerge w:val="restart"/>
                            <w:vAlign w:val="center"/>
                          </w:tcPr>
                          <w:p w14:paraId="305D1EAF" w14:textId="77777777" w:rsidR="000A030B" w:rsidRPr="004D3A28" w:rsidRDefault="002947F1" w:rsidP="00BD1DF1">
                            <w:pPr>
                              <w:overflowPunct w:val="0"/>
                              <w:spacing w:line="300" w:lineRule="exact"/>
                              <w:jc w:val="center"/>
                              <w:rPr>
                                <w:rFonts w:ascii="標楷體" w:eastAsia="標楷體" w:hAnsi="標楷體" w:cs="標楷體"/>
                              </w:rPr>
                            </w:pPr>
                            <w:r w:rsidRPr="004D3A28">
                              <w:rPr>
                                <w:rFonts w:ascii="標楷體" w:eastAsia="標楷體" w:hAnsi="標楷體" w:cs="標楷體" w:hint="eastAsia"/>
                              </w:rPr>
                              <w:t>本部查核</w:t>
                            </w:r>
                          </w:p>
                          <w:p w14:paraId="2EB9E983" w14:textId="0E5A117A" w:rsidR="002947F1" w:rsidRPr="006C3C8F" w:rsidRDefault="002947F1" w:rsidP="00BD1DF1">
                            <w:pPr>
                              <w:overflowPunct w:val="0"/>
                              <w:spacing w:line="300" w:lineRule="exact"/>
                              <w:jc w:val="center"/>
                              <w:rPr>
                                <w:rFonts w:ascii="標楷體" w:eastAsia="標楷體" w:hAnsi="標楷體" w:cs="標楷體"/>
                                <w:spacing w:val="-10"/>
                              </w:rPr>
                            </w:pPr>
                            <w:r w:rsidRPr="006C3C8F">
                              <w:rPr>
                                <w:rFonts w:ascii="標楷體" w:eastAsia="標楷體" w:hAnsi="標楷體" w:cs="標楷體" w:hint="eastAsia"/>
                                <w:spacing w:val="-10"/>
                              </w:rPr>
                              <w:t>（</w:t>
                            </w:r>
                            <w:proofErr w:type="gramStart"/>
                            <w:r w:rsidRPr="006C3C8F">
                              <w:rPr>
                                <w:rFonts w:ascii="標楷體" w:eastAsia="標楷體" w:hAnsi="標楷體" w:cs="標楷體" w:hint="eastAsia"/>
                                <w:spacing w:val="-10"/>
                              </w:rPr>
                              <w:t>註</w:t>
                            </w:r>
                            <w:proofErr w:type="gramEnd"/>
                            <w:r w:rsidRPr="006C3C8F">
                              <w:rPr>
                                <w:rFonts w:ascii="標楷體" w:eastAsia="標楷體" w:hAnsi="標楷體" w:cs="標楷體" w:hint="eastAsia"/>
                                <w:spacing w:val="-10"/>
                              </w:rPr>
                              <w:t>1）</w:t>
                            </w:r>
                          </w:p>
                        </w:tc>
                        <w:tc>
                          <w:tcPr>
                            <w:tcW w:w="5529" w:type="dxa"/>
                          </w:tcPr>
                          <w:p w14:paraId="2D401843" w14:textId="429139C2" w:rsidR="002947F1" w:rsidRPr="006C3C8F" w:rsidRDefault="002947F1" w:rsidP="00F976A9">
                            <w:pPr>
                              <w:overflowPunct w:val="0"/>
                              <w:spacing w:line="300" w:lineRule="exact"/>
                              <w:ind w:left="200" w:hangingChars="100" w:hanging="200"/>
                              <w:jc w:val="both"/>
                              <w:rPr>
                                <w:rFonts w:ascii="標楷體" w:eastAsia="標楷體" w:hAnsi="標楷體" w:cs="標楷體"/>
                              </w:rPr>
                            </w:pPr>
                            <w:r w:rsidRPr="006C3C8F">
                              <w:rPr>
                                <w:rFonts w:ascii="標楷體" w:eastAsia="標楷體" w:hAnsi="標楷體" w:cs="標楷體" w:hint="eastAsia"/>
                              </w:rPr>
                              <w:t>1.</w:t>
                            </w:r>
                            <w:r w:rsidRPr="00BE496D">
                              <w:rPr>
                                <w:rFonts w:ascii="標楷體" w:eastAsia="標楷體" w:hAnsi="標楷體" w:cs="標楷體" w:hint="eastAsia"/>
                                <w:spacing w:val="-16"/>
                              </w:rPr>
                              <w:t>異常交易</w:t>
                            </w:r>
                            <w:r w:rsidRPr="00BE496D">
                              <w:rPr>
                                <w:rStyle w:val="fontstyle01"/>
                                <w:rFonts w:cs="微軟正黑體" w:hint="default"/>
                                <w:color w:val="auto"/>
                                <w:spacing w:val="-16"/>
                                <w:sz w:val="20"/>
                                <w:szCs w:val="20"/>
                              </w:rPr>
                              <w:t>監控期間屆期後即解除列管，</w:t>
                            </w:r>
                            <w:r w:rsidRPr="00BE496D">
                              <w:rPr>
                                <w:rFonts w:ascii="標楷體" w:eastAsia="標楷體" w:hAnsi="標楷體" w:hint="eastAsia"/>
                                <w:spacing w:val="-16"/>
                              </w:rPr>
                              <w:t>致事後遭通報為衍生管制帳戶</w:t>
                            </w:r>
                            <w:r w:rsidRPr="00BE496D">
                              <w:rPr>
                                <w:rFonts w:ascii="標楷體" w:eastAsia="標楷體" w:hAnsi="標楷體" w:cs="標楷體" w:hint="eastAsia"/>
                                <w:spacing w:val="-16"/>
                              </w:rPr>
                              <w:t>。</w:t>
                            </w:r>
                          </w:p>
                        </w:tc>
                      </w:tr>
                      <w:tr w:rsidR="006C3C8F" w:rsidRPr="006C3C8F" w14:paraId="20FF5749" w14:textId="77777777" w:rsidTr="00BD1DF1">
                        <w:trPr>
                          <w:trHeight w:val="340"/>
                        </w:trPr>
                        <w:tc>
                          <w:tcPr>
                            <w:tcW w:w="1129" w:type="dxa"/>
                            <w:vMerge/>
                            <w:vAlign w:val="center"/>
                          </w:tcPr>
                          <w:p w14:paraId="19362329" w14:textId="77777777" w:rsidR="002947F1" w:rsidRPr="006C3C8F" w:rsidRDefault="002947F1" w:rsidP="00BD1DF1">
                            <w:pPr>
                              <w:overflowPunct w:val="0"/>
                              <w:spacing w:line="300" w:lineRule="exact"/>
                              <w:jc w:val="center"/>
                              <w:rPr>
                                <w:rFonts w:ascii="標楷體" w:eastAsia="標楷體" w:hAnsi="標楷體" w:cs="標楷體"/>
                              </w:rPr>
                            </w:pPr>
                          </w:p>
                        </w:tc>
                        <w:tc>
                          <w:tcPr>
                            <w:tcW w:w="5529" w:type="dxa"/>
                          </w:tcPr>
                          <w:p w14:paraId="4CEFA7A6" w14:textId="77777777" w:rsidR="002947F1" w:rsidRPr="006C3C8F" w:rsidRDefault="002947F1" w:rsidP="00F976A9">
                            <w:pPr>
                              <w:overflowPunct w:val="0"/>
                              <w:spacing w:line="300" w:lineRule="exact"/>
                              <w:jc w:val="both"/>
                              <w:rPr>
                                <w:rFonts w:ascii="標楷體" w:eastAsia="標楷體" w:hAnsi="標楷體" w:cs="標楷體"/>
                              </w:rPr>
                            </w:pPr>
                            <w:r w:rsidRPr="006C3C8F">
                              <w:rPr>
                                <w:rFonts w:ascii="標楷體" w:eastAsia="標楷體" w:hAnsi="標楷體" w:hint="eastAsia"/>
                              </w:rPr>
                              <w:t>2.</w:t>
                            </w:r>
                            <w:r w:rsidRPr="006C3C8F">
                              <w:rPr>
                                <w:rFonts w:ascii="標楷體" w:eastAsia="標楷體" w:hAnsi="標楷體"/>
                              </w:rPr>
                              <w:t>開戶</w:t>
                            </w:r>
                            <w:proofErr w:type="gramStart"/>
                            <w:r w:rsidRPr="006C3C8F">
                              <w:rPr>
                                <w:rFonts w:ascii="標楷體" w:eastAsia="標楷體" w:hAnsi="標楷體"/>
                              </w:rPr>
                              <w:t>一</w:t>
                            </w:r>
                            <w:proofErr w:type="gramEnd"/>
                            <w:r w:rsidRPr="006C3C8F">
                              <w:rPr>
                                <w:rFonts w:ascii="標楷體" w:eastAsia="標楷體" w:hAnsi="標楷體"/>
                              </w:rPr>
                              <w:t>年內轉列警示帳戶</w:t>
                            </w:r>
                            <w:r w:rsidRPr="006C3C8F">
                              <w:rPr>
                                <w:rFonts w:ascii="標楷體" w:eastAsia="標楷體" w:hAnsi="標楷體" w:hint="eastAsia"/>
                              </w:rPr>
                              <w:t>達百餘件。</w:t>
                            </w:r>
                          </w:p>
                        </w:tc>
                      </w:tr>
                      <w:tr w:rsidR="006C3C8F" w:rsidRPr="006C3C8F" w14:paraId="398827D0" w14:textId="77777777" w:rsidTr="00BD1DF1">
                        <w:trPr>
                          <w:trHeight w:val="340"/>
                        </w:trPr>
                        <w:tc>
                          <w:tcPr>
                            <w:tcW w:w="1129" w:type="dxa"/>
                            <w:vMerge/>
                            <w:vAlign w:val="center"/>
                          </w:tcPr>
                          <w:p w14:paraId="7EC44609" w14:textId="77777777" w:rsidR="002947F1" w:rsidRPr="006C3C8F" w:rsidRDefault="002947F1" w:rsidP="00BD1DF1">
                            <w:pPr>
                              <w:overflowPunct w:val="0"/>
                              <w:spacing w:line="300" w:lineRule="exact"/>
                              <w:jc w:val="center"/>
                              <w:rPr>
                                <w:rFonts w:ascii="標楷體" w:eastAsia="標楷體" w:hAnsi="標楷體" w:cs="標楷體"/>
                              </w:rPr>
                            </w:pPr>
                          </w:p>
                        </w:tc>
                        <w:tc>
                          <w:tcPr>
                            <w:tcW w:w="5529" w:type="dxa"/>
                          </w:tcPr>
                          <w:p w14:paraId="4ABFC227" w14:textId="77777777" w:rsidR="002947F1" w:rsidRPr="006C3C8F" w:rsidRDefault="002947F1" w:rsidP="00F976A9">
                            <w:pPr>
                              <w:overflowPunct w:val="0"/>
                              <w:spacing w:line="300" w:lineRule="exact"/>
                              <w:ind w:left="200" w:hangingChars="100" w:hanging="200"/>
                              <w:jc w:val="both"/>
                              <w:rPr>
                                <w:rFonts w:ascii="標楷體" w:eastAsia="標楷體" w:hAnsi="標楷體"/>
                              </w:rPr>
                            </w:pPr>
                            <w:r w:rsidRPr="006C3C8F">
                              <w:rPr>
                                <w:rFonts w:ascii="標楷體" w:eastAsia="標楷體" w:hAnsi="標楷體" w:hint="eastAsia"/>
                              </w:rPr>
                              <w:t>3.</w:t>
                            </w:r>
                            <w:r w:rsidRPr="00BE496D">
                              <w:rPr>
                                <w:rFonts w:ascii="標楷體" w:eastAsia="標楷體" w:hAnsi="標楷體" w:hint="eastAsia"/>
                                <w:spacing w:val="-20"/>
                              </w:rPr>
                              <w:t>部分存戶持有之帳號接連獲報為警示帳戶，惟僅1筆曾列示於異常報表。</w:t>
                            </w:r>
                          </w:p>
                        </w:tc>
                      </w:tr>
                      <w:tr w:rsidR="006C3C8F" w:rsidRPr="006C3C8F" w14:paraId="7D2C1C48" w14:textId="77777777" w:rsidTr="00BD1DF1">
                        <w:trPr>
                          <w:trHeight w:val="340"/>
                        </w:trPr>
                        <w:tc>
                          <w:tcPr>
                            <w:tcW w:w="1129" w:type="dxa"/>
                            <w:vMerge/>
                            <w:vAlign w:val="center"/>
                          </w:tcPr>
                          <w:p w14:paraId="376C21A4" w14:textId="77777777" w:rsidR="002947F1" w:rsidRPr="006C3C8F" w:rsidRDefault="002947F1" w:rsidP="00BD1DF1">
                            <w:pPr>
                              <w:overflowPunct w:val="0"/>
                              <w:spacing w:line="300" w:lineRule="exact"/>
                              <w:jc w:val="center"/>
                              <w:rPr>
                                <w:rFonts w:ascii="標楷體" w:eastAsia="標楷體" w:hAnsi="標楷體" w:cs="標楷體"/>
                              </w:rPr>
                            </w:pPr>
                          </w:p>
                        </w:tc>
                        <w:tc>
                          <w:tcPr>
                            <w:tcW w:w="5529" w:type="dxa"/>
                          </w:tcPr>
                          <w:p w14:paraId="4A536A91" w14:textId="77777777" w:rsidR="002947F1" w:rsidRPr="006C3C8F" w:rsidRDefault="002947F1" w:rsidP="00F976A9">
                            <w:pPr>
                              <w:overflowPunct w:val="0"/>
                              <w:spacing w:line="300" w:lineRule="exact"/>
                              <w:jc w:val="both"/>
                              <w:rPr>
                                <w:rFonts w:ascii="標楷體" w:eastAsia="標楷體" w:hAnsi="標楷體"/>
                              </w:rPr>
                            </w:pPr>
                            <w:r w:rsidRPr="006C3C8F">
                              <w:rPr>
                                <w:rFonts w:ascii="標楷體" w:eastAsia="標楷體" w:hAnsi="標楷體" w:cs="標楷體" w:hint="eastAsia"/>
                              </w:rPr>
                              <w:t>4.部分異常帳戶相關報表查核紀錄未詳實敘明異常情由。</w:t>
                            </w:r>
                          </w:p>
                        </w:tc>
                      </w:tr>
                      <w:tr w:rsidR="006C3C8F" w:rsidRPr="006C3C8F" w14:paraId="7663CBA9" w14:textId="77777777" w:rsidTr="00BD1DF1">
                        <w:trPr>
                          <w:trHeight w:val="340"/>
                        </w:trPr>
                        <w:tc>
                          <w:tcPr>
                            <w:tcW w:w="1129" w:type="dxa"/>
                            <w:vMerge/>
                            <w:vAlign w:val="center"/>
                          </w:tcPr>
                          <w:p w14:paraId="2045EDAB" w14:textId="77777777" w:rsidR="002947F1" w:rsidRPr="006C3C8F" w:rsidRDefault="002947F1" w:rsidP="00BD1DF1">
                            <w:pPr>
                              <w:overflowPunct w:val="0"/>
                              <w:spacing w:line="300" w:lineRule="exact"/>
                              <w:jc w:val="center"/>
                              <w:rPr>
                                <w:rFonts w:ascii="標楷體" w:eastAsia="標楷體" w:hAnsi="標楷體" w:cs="標楷體"/>
                              </w:rPr>
                            </w:pPr>
                          </w:p>
                        </w:tc>
                        <w:tc>
                          <w:tcPr>
                            <w:tcW w:w="5529" w:type="dxa"/>
                          </w:tcPr>
                          <w:p w14:paraId="35BB882C" w14:textId="01290687" w:rsidR="002947F1" w:rsidRPr="006C3C8F" w:rsidRDefault="002947F1" w:rsidP="00F976A9">
                            <w:pPr>
                              <w:overflowPunct w:val="0"/>
                              <w:spacing w:line="300" w:lineRule="exact"/>
                              <w:jc w:val="both"/>
                              <w:rPr>
                                <w:rFonts w:ascii="標楷體" w:eastAsia="標楷體" w:hAnsi="標楷體" w:cs="標楷體"/>
                              </w:rPr>
                            </w:pPr>
                            <w:r w:rsidRPr="006C3C8F">
                              <w:rPr>
                                <w:rFonts w:ascii="標楷體" w:eastAsia="標楷體" w:hAnsi="標楷體" w:hint="eastAsia"/>
                              </w:rPr>
                              <w:t>5.未落實異常交易監控報表檢核作業。</w:t>
                            </w:r>
                          </w:p>
                        </w:tc>
                      </w:tr>
                      <w:tr w:rsidR="006C3C8F" w:rsidRPr="006C3C8F" w14:paraId="25E1FE59" w14:textId="77777777" w:rsidTr="00BD1DF1">
                        <w:trPr>
                          <w:trHeight w:val="340"/>
                        </w:trPr>
                        <w:tc>
                          <w:tcPr>
                            <w:tcW w:w="1129" w:type="dxa"/>
                            <w:vMerge/>
                            <w:tcBorders>
                              <w:bottom w:val="double" w:sz="4" w:space="0" w:color="auto"/>
                            </w:tcBorders>
                            <w:vAlign w:val="center"/>
                          </w:tcPr>
                          <w:p w14:paraId="6D88FDC4" w14:textId="77777777" w:rsidR="002947F1" w:rsidRPr="006C3C8F" w:rsidRDefault="002947F1" w:rsidP="00BD1DF1">
                            <w:pPr>
                              <w:overflowPunct w:val="0"/>
                              <w:spacing w:line="300" w:lineRule="exact"/>
                              <w:jc w:val="center"/>
                              <w:rPr>
                                <w:rFonts w:ascii="標楷體" w:eastAsia="標楷體" w:hAnsi="標楷體" w:cs="標楷體"/>
                              </w:rPr>
                            </w:pPr>
                          </w:p>
                        </w:tc>
                        <w:tc>
                          <w:tcPr>
                            <w:tcW w:w="5529" w:type="dxa"/>
                            <w:tcBorders>
                              <w:bottom w:val="double" w:sz="4" w:space="0" w:color="auto"/>
                            </w:tcBorders>
                          </w:tcPr>
                          <w:p w14:paraId="3B7C2D48" w14:textId="77777777" w:rsidR="002947F1" w:rsidRPr="006C3C8F" w:rsidRDefault="002947F1" w:rsidP="00F976A9">
                            <w:pPr>
                              <w:overflowPunct w:val="0"/>
                              <w:spacing w:line="300" w:lineRule="exact"/>
                              <w:ind w:left="200" w:hangingChars="100" w:hanging="200"/>
                              <w:jc w:val="both"/>
                              <w:rPr>
                                <w:rFonts w:ascii="標楷體" w:eastAsia="標楷體" w:hAnsi="標楷體"/>
                              </w:rPr>
                            </w:pPr>
                            <w:r w:rsidRPr="006C3C8F">
                              <w:rPr>
                                <w:rFonts w:ascii="標楷體" w:eastAsia="標楷體" w:hAnsi="標楷體" w:hint="eastAsia"/>
                              </w:rPr>
                              <w:t>6.</w:t>
                            </w:r>
                            <w:r w:rsidRPr="00BE496D">
                              <w:rPr>
                                <w:rFonts w:ascii="標楷體" w:eastAsia="標楷體" w:hAnsi="標楷體" w:hint="eastAsia"/>
                                <w:spacing w:val="-16"/>
                              </w:rPr>
                              <w:t>異常帳戶報表</w:t>
                            </w:r>
                            <w:proofErr w:type="gramStart"/>
                            <w:r w:rsidRPr="00BE496D">
                              <w:rPr>
                                <w:rFonts w:ascii="標楷體" w:eastAsia="標楷體" w:hAnsi="標楷體" w:hint="eastAsia"/>
                                <w:spacing w:val="-16"/>
                              </w:rPr>
                              <w:t>採</w:t>
                            </w:r>
                            <w:proofErr w:type="gramEnd"/>
                            <w:r w:rsidRPr="00BE496D">
                              <w:rPr>
                                <w:rFonts w:ascii="標楷體" w:eastAsia="標楷體" w:hAnsi="標楷體" w:hint="eastAsia"/>
                                <w:spacing w:val="-16"/>
                              </w:rPr>
                              <w:t>紙本註記處理情形，不利蒐集監控報表之回饋資訊。</w:t>
                            </w:r>
                          </w:p>
                        </w:tc>
                      </w:tr>
                      <w:tr w:rsidR="006C3C8F" w:rsidRPr="006C3C8F" w14:paraId="56C9083B" w14:textId="77777777" w:rsidTr="00BD1DF1">
                        <w:trPr>
                          <w:trHeight w:val="340"/>
                        </w:trPr>
                        <w:tc>
                          <w:tcPr>
                            <w:tcW w:w="1129" w:type="dxa"/>
                            <w:vMerge w:val="restart"/>
                            <w:tcBorders>
                              <w:top w:val="double" w:sz="4" w:space="0" w:color="auto"/>
                            </w:tcBorders>
                            <w:vAlign w:val="center"/>
                          </w:tcPr>
                          <w:p w14:paraId="69E751FA" w14:textId="5391CE72" w:rsidR="006C3C8F" w:rsidRPr="006C3C8F" w:rsidRDefault="006C3C8F" w:rsidP="00BD1DF1">
                            <w:pPr>
                              <w:overflowPunct w:val="0"/>
                              <w:spacing w:line="300" w:lineRule="exact"/>
                              <w:jc w:val="center"/>
                              <w:rPr>
                                <w:rFonts w:ascii="標楷體" w:eastAsia="標楷體" w:hAnsi="標楷體" w:cs="標楷體"/>
                                <w:spacing w:val="-12"/>
                              </w:rPr>
                            </w:pPr>
                            <w:r w:rsidRPr="006C3C8F">
                              <w:rPr>
                                <w:rFonts w:ascii="標楷體" w:eastAsia="標楷體" w:hAnsi="標楷體" w:cs="標楷體" w:hint="eastAsia"/>
                                <w:spacing w:val="-12"/>
                              </w:rPr>
                              <w:t>金管會檢查（</w:t>
                            </w:r>
                            <w:proofErr w:type="gramStart"/>
                            <w:r w:rsidRPr="006C3C8F">
                              <w:rPr>
                                <w:rFonts w:ascii="標楷體" w:eastAsia="標楷體" w:hAnsi="標楷體" w:cs="標楷體" w:hint="eastAsia"/>
                                <w:spacing w:val="-12"/>
                              </w:rPr>
                              <w:t>註</w:t>
                            </w:r>
                            <w:proofErr w:type="gramEnd"/>
                            <w:r w:rsidRPr="006C3C8F">
                              <w:rPr>
                                <w:rFonts w:ascii="標楷體" w:eastAsia="標楷體" w:hAnsi="標楷體" w:cs="標楷體" w:hint="eastAsia"/>
                                <w:spacing w:val="-12"/>
                              </w:rPr>
                              <w:t>1）</w:t>
                            </w:r>
                          </w:p>
                        </w:tc>
                        <w:tc>
                          <w:tcPr>
                            <w:tcW w:w="5529" w:type="dxa"/>
                            <w:tcBorders>
                              <w:top w:val="double" w:sz="4" w:space="0" w:color="auto"/>
                            </w:tcBorders>
                          </w:tcPr>
                          <w:p w14:paraId="6A40E61E" w14:textId="6C85B3D9" w:rsidR="006C3C8F" w:rsidRPr="006C3C8F" w:rsidRDefault="006C3C8F" w:rsidP="00F976A9">
                            <w:pPr>
                              <w:overflowPunct w:val="0"/>
                              <w:spacing w:line="300" w:lineRule="exact"/>
                              <w:jc w:val="both"/>
                              <w:rPr>
                                <w:rFonts w:ascii="標楷體" w:eastAsia="標楷體" w:hAnsi="標楷體" w:cs="標楷體"/>
                              </w:rPr>
                            </w:pPr>
                            <w:r w:rsidRPr="006C3C8F">
                              <w:rPr>
                                <w:rFonts w:ascii="標楷體" w:eastAsia="標楷體" w:hAnsi="標楷體" w:cs="標楷體" w:hint="eastAsia"/>
                              </w:rPr>
                              <w:t>1.</w:t>
                            </w:r>
                            <w:r w:rsidR="00BE496D" w:rsidRPr="00BE496D">
                              <w:rPr>
                                <w:rFonts w:ascii="標楷體" w:eastAsia="標楷體" w:hAnsi="標楷體" w:cs="標楷體" w:hint="eastAsia"/>
                                <w:spacing w:val="-10"/>
                              </w:rPr>
                              <w:t>未採取有效監控措施</w:t>
                            </w:r>
                            <w:r w:rsidR="00BE496D" w:rsidRPr="00BE496D">
                              <w:rPr>
                                <w:rFonts w:ascii="標楷體" w:eastAsia="標楷體" w:hAnsi="標楷體" w:hint="eastAsia"/>
                                <w:spacing w:val="-10"/>
                              </w:rPr>
                              <w:t>致事後遭通報為警示帳戶或衍生管制帳戶</w:t>
                            </w:r>
                            <w:r w:rsidR="00BE496D" w:rsidRPr="00BE496D">
                              <w:rPr>
                                <w:rFonts w:ascii="標楷體" w:eastAsia="標楷體" w:hAnsi="標楷體" w:cs="標楷體" w:hint="eastAsia"/>
                                <w:spacing w:val="-10"/>
                              </w:rPr>
                              <w:t>。</w:t>
                            </w:r>
                          </w:p>
                        </w:tc>
                      </w:tr>
                      <w:tr w:rsidR="006C3C8F" w:rsidRPr="006C3C8F" w14:paraId="48646FEE" w14:textId="77777777" w:rsidTr="00D005D2">
                        <w:trPr>
                          <w:trHeight w:val="340"/>
                        </w:trPr>
                        <w:tc>
                          <w:tcPr>
                            <w:tcW w:w="1129" w:type="dxa"/>
                            <w:vMerge/>
                          </w:tcPr>
                          <w:p w14:paraId="794D9885" w14:textId="77777777" w:rsidR="006C3C8F" w:rsidRPr="006C3C8F" w:rsidRDefault="006C3C8F" w:rsidP="00F976A9">
                            <w:pPr>
                              <w:overflowPunct w:val="0"/>
                              <w:spacing w:line="300" w:lineRule="exact"/>
                              <w:jc w:val="both"/>
                              <w:rPr>
                                <w:rFonts w:ascii="標楷體" w:eastAsia="標楷體" w:hAnsi="標楷體" w:cs="標楷體"/>
                              </w:rPr>
                            </w:pPr>
                          </w:p>
                        </w:tc>
                        <w:tc>
                          <w:tcPr>
                            <w:tcW w:w="5529" w:type="dxa"/>
                          </w:tcPr>
                          <w:p w14:paraId="30E12565" w14:textId="77777777" w:rsidR="006C3C8F" w:rsidRPr="006C3C8F" w:rsidRDefault="006C3C8F" w:rsidP="00F976A9">
                            <w:pPr>
                              <w:overflowPunct w:val="0"/>
                              <w:spacing w:line="300" w:lineRule="exact"/>
                              <w:jc w:val="both"/>
                              <w:rPr>
                                <w:rFonts w:ascii="標楷體" w:eastAsia="標楷體" w:hAnsi="標楷體" w:cs="標楷體"/>
                              </w:rPr>
                            </w:pPr>
                            <w:r w:rsidRPr="006C3C8F">
                              <w:rPr>
                                <w:rFonts w:ascii="標楷體" w:eastAsia="標楷體" w:hAnsi="標楷體" w:cs="標楷體" w:hint="eastAsia"/>
                              </w:rPr>
                              <w:t>2.監控系統之檢核條件與參數設定有欠妥適。</w:t>
                            </w:r>
                          </w:p>
                        </w:tc>
                      </w:tr>
                      <w:tr w:rsidR="006C3C8F" w:rsidRPr="006C3C8F" w14:paraId="4657A5BF" w14:textId="77777777" w:rsidTr="00D005D2">
                        <w:trPr>
                          <w:trHeight w:val="340"/>
                        </w:trPr>
                        <w:tc>
                          <w:tcPr>
                            <w:tcW w:w="1129" w:type="dxa"/>
                            <w:vMerge/>
                          </w:tcPr>
                          <w:p w14:paraId="5026C7F0" w14:textId="77777777" w:rsidR="006C3C8F" w:rsidRPr="006C3C8F" w:rsidRDefault="006C3C8F" w:rsidP="00F976A9">
                            <w:pPr>
                              <w:overflowPunct w:val="0"/>
                              <w:spacing w:line="300" w:lineRule="exact"/>
                              <w:jc w:val="both"/>
                              <w:rPr>
                                <w:rFonts w:ascii="標楷體" w:eastAsia="標楷體" w:hAnsi="標楷體" w:cs="標楷體"/>
                              </w:rPr>
                            </w:pPr>
                          </w:p>
                        </w:tc>
                        <w:tc>
                          <w:tcPr>
                            <w:tcW w:w="5529" w:type="dxa"/>
                          </w:tcPr>
                          <w:p w14:paraId="7AD13127" w14:textId="769A323F" w:rsidR="006C3C8F" w:rsidRPr="006C3C8F" w:rsidRDefault="006C3C8F" w:rsidP="00F976A9">
                            <w:pPr>
                              <w:overflowPunct w:val="0"/>
                              <w:spacing w:line="300" w:lineRule="exact"/>
                              <w:ind w:left="200" w:hangingChars="100" w:hanging="200"/>
                              <w:jc w:val="both"/>
                              <w:rPr>
                                <w:rFonts w:ascii="標楷體" w:eastAsia="標楷體" w:hAnsi="標楷體" w:cs="標楷體"/>
                              </w:rPr>
                            </w:pPr>
                            <w:r w:rsidRPr="006C3C8F">
                              <w:rPr>
                                <w:rFonts w:ascii="標楷體" w:eastAsia="標楷體" w:hAnsi="標楷體" w:cs="標楷體" w:hint="eastAsia"/>
                              </w:rPr>
                              <w:t>3.</w:t>
                            </w:r>
                            <w:r w:rsidR="00BE496D" w:rsidRPr="006C3C8F">
                              <w:rPr>
                                <w:rFonts w:ascii="標楷體" w:eastAsia="標楷體" w:hAnsi="標楷體" w:cs="標楷體" w:hint="eastAsia"/>
                              </w:rPr>
                              <w:t>未落實對異常交易之監控與查證作業。</w:t>
                            </w:r>
                          </w:p>
                        </w:tc>
                      </w:tr>
                    </w:tbl>
                    <w:p w14:paraId="2B7E5E8A" w14:textId="1038E830" w:rsidR="002947F1" w:rsidRPr="00EE47BF" w:rsidRDefault="002947F1" w:rsidP="00B03F28">
                      <w:pPr>
                        <w:overflowPunct w:val="0"/>
                        <w:spacing w:line="270" w:lineRule="exact"/>
                        <w:ind w:leftChars="4" w:left="563" w:rightChars="19" w:right="46" w:hangingChars="307" w:hanging="553"/>
                        <w:jc w:val="both"/>
                        <w:rPr>
                          <w:rFonts w:ascii="標楷體" w:eastAsia="標楷體" w:hAnsi="標楷體" w:cs="標楷體"/>
                          <w:kern w:val="0"/>
                          <w:sz w:val="18"/>
                          <w:szCs w:val="28"/>
                        </w:rPr>
                      </w:pPr>
                      <w:proofErr w:type="gramStart"/>
                      <w:r w:rsidRPr="00EE47BF">
                        <w:rPr>
                          <w:rFonts w:ascii="標楷體" w:eastAsia="標楷體" w:hAnsi="標楷體" w:cs="標楷體" w:hint="eastAsia"/>
                          <w:kern w:val="0"/>
                          <w:sz w:val="18"/>
                          <w:szCs w:val="28"/>
                        </w:rPr>
                        <w:t>註</w:t>
                      </w:r>
                      <w:proofErr w:type="gramEnd"/>
                      <w:r w:rsidRPr="00EE47BF">
                        <w:rPr>
                          <w:rFonts w:ascii="標楷體" w:eastAsia="標楷體" w:hAnsi="標楷體" w:cs="標楷體" w:hint="eastAsia"/>
                          <w:kern w:val="0"/>
                          <w:sz w:val="18"/>
                          <w:szCs w:val="28"/>
                        </w:rPr>
                        <w:t>：1.本部查核範圍為國營銀行；金管會檢查局檢查範圍為全體本國銀行。</w:t>
                      </w:r>
                    </w:p>
                    <w:p w14:paraId="29FD98EB" w14:textId="5D6D294E" w:rsidR="002947F1" w:rsidRPr="00EE47BF" w:rsidRDefault="002947F1" w:rsidP="00B03F28">
                      <w:pPr>
                        <w:spacing w:line="270" w:lineRule="exact"/>
                        <w:ind w:leftChars="155" w:left="559" w:hangingChars="104" w:hanging="187"/>
                        <w:jc w:val="both"/>
                        <w:rPr>
                          <w:rFonts w:ascii="標楷體" w:eastAsia="標楷體" w:hAnsi="標楷體"/>
                          <w:sz w:val="16"/>
                          <w:szCs w:val="8"/>
                        </w:rPr>
                      </w:pPr>
                      <w:r w:rsidRPr="00EE47BF">
                        <w:rPr>
                          <w:rFonts w:ascii="標楷體" w:eastAsia="標楷體" w:hAnsi="標楷體" w:cs="標楷體" w:hint="eastAsia"/>
                          <w:kern w:val="0"/>
                          <w:sz w:val="18"/>
                          <w:szCs w:val="28"/>
                        </w:rPr>
                        <w:t>2.</w:t>
                      </w:r>
                      <w:r w:rsidRPr="004D3A28">
                        <w:rPr>
                          <w:rFonts w:ascii="標楷體" w:eastAsia="標楷體" w:hAnsi="標楷體" w:cs="標楷體" w:hint="eastAsia"/>
                          <w:spacing w:val="-4"/>
                          <w:kern w:val="0"/>
                          <w:sz w:val="18"/>
                          <w:szCs w:val="28"/>
                        </w:rPr>
                        <w:t>資料來源：整理自本部112及</w:t>
                      </w:r>
                      <w:proofErr w:type="gramStart"/>
                      <w:r w:rsidRPr="004D3A28">
                        <w:rPr>
                          <w:rFonts w:ascii="標楷體" w:eastAsia="標楷體" w:hAnsi="標楷體" w:cs="標楷體" w:hint="eastAsia"/>
                          <w:spacing w:val="-4"/>
                          <w:kern w:val="0"/>
                          <w:sz w:val="18"/>
                          <w:szCs w:val="28"/>
                        </w:rPr>
                        <w:t>113</w:t>
                      </w:r>
                      <w:proofErr w:type="gramEnd"/>
                      <w:r w:rsidRPr="004D3A28">
                        <w:rPr>
                          <w:rFonts w:ascii="標楷體" w:eastAsia="標楷體" w:hAnsi="標楷體" w:cs="標楷體" w:hint="eastAsia"/>
                          <w:spacing w:val="-4"/>
                          <w:kern w:val="0"/>
                          <w:sz w:val="18"/>
                          <w:szCs w:val="28"/>
                        </w:rPr>
                        <w:t>年</w:t>
                      </w:r>
                      <w:r w:rsidR="00424CF7" w:rsidRPr="004D3A28">
                        <w:rPr>
                          <w:rFonts w:ascii="標楷體" w:eastAsia="標楷體" w:hAnsi="標楷體" w:cs="標楷體" w:hint="eastAsia"/>
                          <w:spacing w:val="-4"/>
                          <w:kern w:val="0"/>
                          <w:sz w:val="18"/>
                          <w:szCs w:val="28"/>
                        </w:rPr>
                        <w:t>度</w:t>
                      </w:r>
                      <w:r w:rsidRPr="004D3A28">
                        <w:rPr>
                          <w:rFonts w:ascii="標楷體" w:eastAsia="標楷體" w:hAnsi="標楷體" w:cs="標楷體" w:hint="eastAsia"/>
                          <w:spacing w:val="-4"/>
                          <w:kern w:val="0"/>
                          <w:sz w:val="18"/>
                          <w:szCs w:val="28"/>
                        </w:rPr>
                        <w:t>查核發現及金管會檢查局網站</w:t>
                      </w:r>
                      <w:r w:rsidR="00BE496D" w:rsidRPr="004D3A28">
                        <w:rPr>
                          <w:rFonts w:ascii="標楷體" w:eastAsia="標楷體" w:hAnsi="標楷體" w:cs="標楷體" w:hint="eastAsia"/>
                          <w:spacing w:val="-4"/>
                          <w:kern w:val="0"/>
                          <w:sz w:val="18"/>
                          <w:szCs w:val="28"/>
                        </w:rPr>
                        <w:t>公告資料</w:t>
                      </w:r>
                      <w:r w:rsidRPr="004D3A28">
                        <w:rPr>
                          <w:rFonts w:ascii="標楷體" w:eastAsia="標楷體" w:hAnsi="標楷體" w:cs="標楷體" w:hint="eastAsia"/>
                          <w:spacing w:val="-4"/>
                          <w:kern w:val="0"/>
                          <w:sz w:val="18"/>
                          <w:szCs w:val="28"/>
                        </w:rPr>
                        <w:t>。</w:t>
                      </w:r>
                    </w:p>
                    <w:p w14:paraId="00E03F79" w14:textId="77777777" w:rsidR="002947F1" w:rsidRPr="00FD0D2C" w:rsidRDefault="002947F1" w:rsidP="002947F1">
                      <w:pPr>
                        <w:spacing w:line="20" w:lineRule="exact"/>
                        <w:jc w:val="both"/>
                        <w:rPr>
                          <w:rFonts w:ascii="標楷體" w:hAnsi="標楷體"/>
                        </w:rPr>
                      </w:pPr>
                    </w:p>
                  </w:txbxContent>
                </v:textbox>
                <w10:wrap type="square" anchorx="margin"/>
              </v:shape>
            </w:pict>
          </mc:Fallback>
        </mc:AlternateContent>
      </w:r>
      <w:r w:rsidR="00C907A2" w:rsidRPr="00864C7E">
        <w:rPr>
          <w:rFonts w:ascii="標楷體" w:eastAsia="標楷體" w:hAnsi="標楷體" w:hint="eastAsia"/>
          <w:b/>
          <w:color w:val="000000"/>
        </w:rPr>
        <w:t>1.</w:t>
      </w:r>
      <w:r w:rsidR="00C907A2">
        <w:rPr>
          <w:rFonts w:ascii="標楷體" w:eastAsia="標楷體" w:hAnsi="標楷體" w:hint="eastAsia"/>
          <w:b/>
          <w:color w:val="000000" w:themeColor="text1"/>
          <w:szCs w:val="24"/>
        </w:rPr>
        <w:t xml:space="preserve">　</w:t>
      </w:r>
      <w:r w:rsidR="0022131D" w:rsidRPr="0022131D">
        <w:rPr>
          <w:rFonts w:ascii="標楷體" w:eastAsia="標楷體" w:hAnsi="標楷體" w:hint="eastAsia"/>
          <w:b/>
          <w:color w:val="000000" w:themeColor="text1"/>
          <w:szCs w:val="24"/>
        </w:rPr>
        <w:t>持續督導及強化金融機構異常交易態樣監控機制，有助即時阻卻金融詐騙，惟</w:t>
      </w:r>
      <w:r w:rsidR="00A44E79" w:rsidRPr="00A44E79">
        <w:rPr>
          <w:rFonts w:ascii="標楷體" w:eastAsia="標楷體" w:hAnsi="標楷體" w:hint="eastAsia"/>
          <w:b/>
          <w:color w:val="000000" w:themeColor="text1"/>
          <w:szCs w:val="24"/>
        </w:rPr>
        <w:t>部分本國銀行未落實異常交易監控報表檢核作業，相關預警檢視及後續交易監控功能，仍有強化空間</w:t>
      </w:r>
      <w:r w:rsidR="00C907A2" w:rsidRPr="00FB74A5">
        <w:rPr>
          <w:rFonts w:ascii="標楷體" w:eastAsia="標楷體" w:hAnsi="標楷體" w:hint="eastAsia"/>
          <w:b/>
          <w:color w:val="000000"/>
        </w:rPr>
        <w:t>：</w:t>
      </w:r>
      <w:r w:rsidR="003A3B2D" w:rsidRPr="00343391">
        <w:rPr>
          <w:rFonts w:ascii="標楷體" w:eastAsia="標楷體" w:hAnsi="標楷體" w:hint="eastAsia"/>
          <w:bCs/>
          <w:color w:val="000000"/>
        </w:rPr>
        <w:t>金管會為即時攔阻詐騙及防制人頭帳戶進行詐騙，要求各銀行將中華民國銀行商業同業公會全國聯合會（下稱銀行公會）彙整之共通性異常交易態樣，納入內部預警指標及作業規範加強控管，同時促請銀行公會定期滾動檢討</w:t>
      </w:r>
      <w:r w:rsidR="000A030B">
        <w:rPr>
          <w:rFonts w:ascii="標楷體" w:eastAsia="標楷體" w:hAnsi="標楷體" w:hint="eastAsia"/>
          <w:bCs/>
          <w:color w:val="000000"/>
        </w:rPr>
        <w:t>該</w:t>
      </w:r>
      <w:r w:rsidR="003A3B2D" w:rsidRPr="00343391">
        <w:rPr>
          <w:rFonts w:ascii="標楷體" w:eastAsia="標楷體" w:hAnsi="標楷體" w:hint="eastAsia"/>
          <w:bCs/>
          <w:color w:val="000000"/>
        </w:rPr>
        <w:t>共通性異常交易態樣，以提升各銀行辨識相關警示交易之有效性。</w:t>
      </w:r>
      <w:r w:rsidR="00A44E79" w:rsidRPr="00A44E79">
        <w:rPr>
          <w:rFonts w:ascii="標楷體" w:eastAsia="標楷體" w:hAnsi="標楷體" w:hint="eastAsia"/>
          <w:color w:val="000000"/>
        </w:rPr>
        <w:t>經查</w:t>
      </w:r>
      <w:r w:rsidR="00973351">
        <w:rPr>
          <w:rFonts w:ascii="標楷體" w:eastAsia="標楷體" w:hAnsi="標楷體" w:hint="eastAsia"/>
          <w:color w:val="000000"/>
        </w:rPr>
        <w:t>，</w:t>
      </w:r>
      <w:r w:rsidR="00343391">
        <w:rPr>
          <w:rFonts w:ascii="標楷體" w:eastAsia="標楷體" w:hAnsi="標楷體" w:hint="eastAsia"/>
          <w:color w:val="000000"/>
        </w:rPr>
        <w:t>本國</w:t>
      </w:r>
      <w:proofErr w:type="gramStart"/>
      <w:r w:rsidR="00343391">
        <w:rPr>
          <w:rFonts w:ascii="標楷體" w:eastAsia="標楷體" w:hAnsi="標楷體" w:hint="eastAsia"/>
          <w:color w:val="000000"/>
        </w:rPr>
        <w:t>銀行均將</w:t>
      </w:r>
      <w:r w:rsidR="006C3C8F" w:rsidRPr="00A44E79">
        <w:rPr>
          <w:rFonts w:ascii="標楷體" w:eastAsia="標楷體" w:hAnsi="標楷體" w:hint="eastAsia"/>
          <w:color w:val="000000"/>
        </w:rPr>
        <w:t>共通</w:t>
      </w:r>
      <w:proofErr w:type="gramEnd"/>
      <w:r w:rsidR="006C3C8F" w:rsidRPr="00A44E79">
        <w:rPr>
          <w:rFonts w:ascii="標楷體" w:eastAsia="標楷體" w:hAnsi="標楷體" w:hint="eastAsia"/>
          <w:color w:val="000000"/>
        </w:rPr>
        <w:t>性異常態樣納入內部預警指標，並產製疑似不法或異常帳戶清單等監控報表，</w:t>
      </w:r>
      <w:r w:rsidR="006C3C8F">
        <w:rPr>
          <w:rFonts w:ascii="標楷體" w:eastAsia="標楷體" w:hAnsi="標楷體" w:hint="eastAsia"/>
          <w:color w:val="000000"/>
        </w:rPr>
        <w:t>以減少金融詐騙案件發生。</w:t>
      </w:r>
      <w:r w:rsidR="00A44E79" w:rsidRPr="00A44E79">
        <w:rPr>
          <w:rFonts w:ascii="標楷體" w:eastAsia="標楷體" w:hAnsi="標楷體" w:hint="eastAsia"/>
          <w:color w:val="000000"/>
        </w:rPr>
        <w:t>惟</w:t>
      </w:r>
      <w:r w:rsidR="006C3C8F" w:rsidRPr="00A44E79">
        <w:rPr>
          <w:rFonts w:ascii="標楷體" w:eastAsia="標楷體" w:hAnsi="標楷體" w:hint="eastAsia"/>
          <w:color w:val="000000"/>
        </w:rPr>
        <w:t>據金管會檢查局112至113年間就本國銀行相關</w:t>
      </w:r>
      <w:proofErr w:type="gramStart"/>
      <w:r w:rsidR="006C3C8F" w:rsidRPr="00A44E79">
        <w:rPr>
          <w:rFonts w:ascii="標楷體" w:eastAsia="標楷體" w:hAnsi="標楷體" w:hint="eastAsia"/>
          <w:color w:val="000000"/>
        </w:rPr>
        <w:t>阻詐措施</w:t>
      </w:r>
      <w:proofErr w:type="gramEnd"/>
      <w:r w:rsidR="006C3C8F" w:rsidRPr="00A44E79">
        <w:rPr>
          <w:rFonts w:ascii="標楷體" w:eastAsia="標楷體" w:hAnsi="標楷體" w:hint="eastAsia"/>
          <w:color w:val="000000"/>
        </w:rPr>
        <w:t>執行情形之檢查結果</w:t>
      </w:r>
      <w:r w:rsidR="006C3C8F">
        <w:rPr>
          <w:rFonts w:ascii="標楷體" w:eastAsia="標楷體" w:hAnsi="標楷體" w:hint="eastAsia"/>
          <w:color w:val="000000"/>
        </w:rPr>
        <w:t>，及</w:t>
      </w:r>
      <w:r w:rsidR="00A44E79" w:rsidRPr="00A44E79">
        <w:rPr>
          <w:rFonts w:ascii="標楷體" w:eastAsia="標楷體" w:hAnsi="標楷體" w:hint="eastAsia"/>
          <w:color w:val="000000"/>
        </w:rPr>
        <w:t>本部派員</w:t>
      </w:r>
      <w:r w:rsidR="00CF7B8C" w:rsidRPr="00CF7B8C">
        <w:rPr>
          <w:rFonts w:ascii="標楷體" w:eastAsia="標楷體" w:hAnsi="標楷體" w:hint="eastAsia"/>
          <w:color w:val="000000" w:themeColor="text1"/>
          <w:szCs w:val="24"/>
        </w:rPr>
        <w:t>查核國營銀行</w:t>
      </w:r>
      <w:proofErr w:type="gramStart"/>
      <w:r w:rsidR="00CF7B8C" w:rsidRPr="00CF7B8C">
        <w:rPr>
          <w:rFonts w:ascii="標楷體" w:eastAsia="標楷體" w:hAnsi="標楷體" w:hint="eastAsia"/>
          <w:color w:val="000000" w:themeColor="text1"/>
          <w:szCs w:val="24"/>
        </w:rPr>
        <w:t>阻詐措施</w:t>
      </w:r>
      <w:proofErr w:type="gramEnd"/>
      <w:r w:rsidR="00CF7B8C" w:rsidRPr="00CF7B8C">
        <w:rPr>
          <w:rFonts w:ascii="標楷體" w:eastAsia="標楷體" w:hAnsi="標楷體" w:hint="eastAsia"/>
          <w:color w:val="000000" w:themeColor="text1"/>
          <w:szCs w:val="24"/>
        </w:rPr>
        <w:t>執行情形</w:t>
      </w:r>
      <w:r w:rsidR="006C3C8F" w:rsidRPr="00A44E79">
        <w:rPr>
          <w:rFonts w:ascii="標楷體" w:eastAsia="標楷體" w:hAnsi="標楷體" w:hint="eastAsia"/>
          <w:color w:val="000000"/>
        </w:rPr>
        <w:t>發現</w:t>
      </w:r>
      <w:r w:rsidR="006C3C8F">
        <w:rPr>
          <w:rFonts w:ascii="標楷體" w:eastAsia="標楷體" w:hAnsi="標楷體" w:hint="eastAsia"/>
          <w:color w:val="000000"/>
        </w:rPr>
        <w:t>，</w:t>
      </w:r>
      <w:proofErr w:type="gramStart"/>
      <w:r w:rsidR="00973351">
        <w:rPr>
          <w:rFonts w:ascii="標楷體" w:eastAsia="標楷體" w:hAnsi="標楷體" w:hint="eastAsia"/>
          <w:color w:val="000000"/>
        </w:rPr>
        <w:t>間</w:t>
      </w:r>
      <w:r w:rsidR="006C3C8F">
        <w:rPr>
          <w:rFonts w:ascii="標楷體" w:eastAsia="標楷體" w:hAnsi="標楷體" w:hint="eastAsia"/>
          <w:color w:val="000000"/>
        </w:rPr>
        <w:t>有</w:t>
      </w:r>
      <w:r w:rsidR="00D70223" w:rsidRPr="00D70223">
        <w:rPr>
          <w:rFonts w:ascii="標楷體" w:eastAsia="標楷體" w:hAnsi="標楷體" w:hint="eastAsia"/>
          <w:color w:val="000000"/>
        </w:rPr>
        <w:t>部分</w:t>
      </w:r>
      <w:proofErr w:type="gramEnd"/>
      <w:r w:rsidR="00D70223" w:rsidRPr="00D70223">
        <w:rPr>
          <w:rFonts w:ascii="標楷體" w:eastAsia="標楷體" w:hAnsi="標楷體" w:hint="eastAsia"/>
          <w:color w:val="000000"/>
        </w:rPr>
        <w:t>異常帳戶相關報表查核紀錄未詳實敘明異常情由</w:t>
      </w:r>
      <w:r w:rsidR="00BE496D">
        <w:rPr>
          <w:rFonts w:ascii="標楷體" w:eastAsia="標楷體" w:hAnsi="標楷體" w:hint="eastAsia"/>
          <w:color w:val="000000"/>
        </w:rPr>
        <w:t>；</w:t>
      </w:r>
      <w:r w:rsidR="00D70223" w:rsidRPr="00D70223">
        <w:rPr>
          <w:rFonts w:ascii="標楷體" w:eastAsia="標楷體" w:hAnsi="標楷體" w:hint="eastAsia"/>
          <w:color w:val="000000"/>
        </w:rPr>
        <w:t>未落實異常交易監控報表檢核作業</w:t>
      </w:r>
      <w:r w:rsidR="00BE496D">
        <w:rPr>
          <w:rFonts w:ascii="標楷體" w:eastAsia="標楷體" w:hAnsi="標楷體" w:hint="eastAsia"/>
          <w:color w:val="000000"/>
        </w:rPr>
        <w:t>；</w:t>
      </w:r>
      <w:r w:rsidR="00D70223" w:rsidRPr="00D70223">
        <w:rPr>
          <w:rFonts w:ascii="標楷體" w:eastAsia="標楷體" w:hAnsi="標楷體" w:hint="eastAsia"/>
          <w:color w:val="000000"/>
        </w:rPr>
        <w:t>未採取有效監控措施致事後遭通報為警示帳戶或衍生管制帳戶</w:t>
      </w:r>
      <w:r w:rsidR="00D70223">
        <w:rPr>
          <w:rFonts w:ascii="標楷體" w:eastAsia="標楷體" w:hAnsi="標楷體" w:hint="eastAsia"/>
          <w:color w:val="000000"/>
        </w:rPr>
        <w:t>；</w:t>
      </w:r>
      <w:r w:rsidR="00D70223" w:rsidRPr="00D70223">
        <w:rPr>
          <w:rFonts w:ascii="標楷體" w:eastAsia="標楷體" w:hAnsi="標楷體" w:hint="eastAsia"/>
          <w:color w:val="000000"/>
        </w:rPr>
        <w:t>監控系統之檢核條件與參數設定有欠妥適</w:t>
      </w:r>
      <w:r w:rsidR="006C3C8F">
        <w:rPr>
          <w:rFonts w:ascii="標楷體" w:eastAsia="標楷體" w:hAnsi="標楷體" w:hint="eastAsia"/>
          <w:color w:val="000000"/>
        </w:rPr>
        <w:t>等缺失</w:t>
      </w:r>
      <w:bookmarkStart w:id="23" w:name="_Hlk201582144"/>
      <w:r w:rsidR="006C3C8F" w:rsidRPr="00343391">
        <w:rPr>
          <w:rFonts w:ascii="標楷體" w:eastAsia="標楷體" w:hAnsi="標楷體" w:hint="eastAsia"/>
          <w:bCs/>
          <w:color w:val="000000"/>
        </w:rPr>
        <w:t>（</w:t>
      </w:r>
      <w:r w:rsidR="006C3C8F">
        <w:rPr>
          <w:rFonts w:ascii="標楷體" w:eastAsia="標楷體" w:hAnsi="標楷體" w:hint="eastAsia"/>
          <w:bCs/>
          <w:color w:val="000000"/>
        </w:rPr>
        <w:t>表</w:t>
      </w:r>
      <w:r w:rsidR="00973351">
        <w:rPr>
          <w:rFonts w:ascii="標楷體" w:eastAsia="標楷體" w:hAnsi="標楷體" w:hint="eastAsia"/>
          <w:bCs/>
          <w:color w:val="000000"/>
        </w:rPr>
        <w:t>2</w:t>
      </w:r>
      <w:r w:rsidR="006C3C8F" w:rsidRPr="00343391">
        <w:rPr>
          <w:rFonts w:ascii="標楷體" w:eastAsia="標楷體" w:hAnsi="標楷體" w:hint="eastAsia"/>
          <w:bCs/>
          <w:color w:val="000000"/>
        </w:rPr>
        <w:t>）</w:t>
      </w:r>
      <w:bookmarkEnd w:id="23"/>
      <w:r w:rsidR="00BE496D">
        <w:rPr>
          <w:rFonts w:ascii="標楷體" w:eastAsia="標楷體" w:hAnsi="標楷體" w:hint="eastAsia"/>
          <w:bCs/>
          <w:color w:val="000000"/>
        </w:rPr>
        <w:t>，</w:t>
      </w:r>
      <w:r w:rsidR="006C3C8F" w:rsidRPr="00A44E79">
        <w:rPr>
          <w:rFonts w:ascii="標楷體" w:eastAsia="標楷體" w:hAnsi="標楷體" w:hint="eastAsia"/>
          <w:color w:val="000000"/>
        </w:rPr>
        <w:t>顯示異常報表之預警功能仍有強化空間，且國營銀行現行相關異常帳戶報表仍</w:t>
      </w:r>
      <w:proofErr w:type="gramStart"/>
      <w:r w:rsidR="006C3C8F" w:rsidRPr="00A44E79">
        <w:rPr>
          <w:rFonts w:ascii="標楷體" w:eastAsia="標楷體" w:hAnsi="標楷體" w:hint="eastAsia"/>
          <w:color w:val="000000"/>
        </w:rPr>
        <w:t>採</w:t>
      </w:r>
      <w:proofErr w:type="gramEnd"/>
      <w:r w:rsidR="006C3C8F" w:rsidRPr="00A44E79">
        <w:rPr>
          <w:rFonts w:ascii="標楷體" w:eastAsia="標楷體" w:hAnsi="標楷體" w:hint="eastAsia"/>
          <w:color w:val="000000"/>
        </w:rPr>
        <w:t>紙本註記處理情形，不利蒐集監控報表之回饋資訊</w:t>
      </w:r>
      <w:r w:rsidR="00DD46E0">
        <w:rPr>
          <w:rFonts w:ascii="標楷體" w:eastAsia="標楷體" w:hAnsi="標楷體" w:hint="eastAsia"/>
          <w:color w:val="000000"/>
        </w:rPr>
        <w:t>，</w:t>
      </w:r>
      <w:r w:rsidR="004878A7">
        <w:rPr>
          <w:rFonts w:ascii="標楷體" w:eastAsia="標楷體" w:hAnsi="標楷體" w:hint="eastAsia"/>
          <w:color w:val="000000"/>
        </w:rPr>
        <w:t>經函請</w:t>
      </w:r>
      <w:r w:rsidR="009B2C96">
        <w:rPr>
          <w:rFonts w:ascii="標楷體" w:eastAsia="標楷體" w:hAnsi="標楷體" w:hint="eastAsia"/>
          <w:color w:val="000000"/>
        </w:rPr>
        <w:t>行政院督促</w:t>
      </w:r>
      <w:r w:rsidR="00A44E79" w:rsidRPr="00A44E79">
        <w:rPr>
          <w:rFonts w:ascii="標楷體" w:eastAsia="標楷體" w:hAnsi="標楷體" w:hint="eastAsia"/>
          <w:color w:val="000000"/>
        </w:rPr>
        <w:t>金管會加強督導</w:t>
      </w:r>
      <w:r w:rsidR="007F5062">
        <w:rPr>
          <w:rFonts w:ascii="標楷體" w:eastAsia="標楷體" w:hAnsi="標楷體" w:hint="eastAsia"/>
          <w:color w:val="000000"/>
        </w:rPr>
        <w:t>本國銀行</w:t>
      </w:r>
      <w:r w:rsidR="00A44E79" w:rsidRPr="00A44E79">
        <w:rPr>
          <w:rFonts w:ascii="標楷體" w:eastAsia="標楷體" w:hAnsi="標楷體" w:hint="eastAsia"/>
          <w:color w:val="000000"/>
        </w:rPr>
        <w:t>落實異常交易監控報表研判及查明作業，</w:t>
      </w:r>
      <w:r w:rsidR="000A030B">
        <w:rPr>
          <w:rFonts w:ascii="標楷體" w:eastAsia="標楷體" w:hAnsi="標楷體" w:hint="eastAsia"/>
          <w:color w:val="000000"/>
        </w:rPr>
        <w:t>暨</w:t>
      </w:r>
      <w:r w:rsidR="00A44E79" w:rsidRPr="00A44E79">
        <w:rPr>
          <w:rFonts w:ascii="標楷體" w:eastAsia="標楷體" w:hAnsi="標楷體" w:hint="eastAsia"/>
          <w:color w:val="000000"/>
        </w:rPr>
        <w:t>優化異常帳戶交易分析，以提升帳戶監控效能</w:t>
      </w:r>
      <w:r w:rsidR="007E6500" w:rsidRPr="007E6500">
        <w:rPr>
          <w:rFonts w:ascii="標楷體" w:eastAsia="標楷體" w:hAnsi="標楷體" w:hint="eastAsia"/>
          <w:color w:val="000000" w:themeColor="text1"/>
          <w:szCs w:val="24"/>
        </w:rPr>
        <w:t>，即時防阻金融詐騙</w:t>
      </w:r>
      <w:r w:rsidR="00A44E79" w:rsidRPr="007E6500">
        <w:rPr>
          <w:rFonts w:ascii="標楷體" w:eastAsia="標楷體" w:hAnsi="標楷體" w:hint="eastAsia"/>
          <w:color w:val="000000"/>
          <w:szCs w:val="24"/>
        </w:rPr>
        <w:t>。</w:t>
      </w:r>
      <w:r w:rsidR="00A61DA2" w:rsidRPr="009A1DCD">
        <w:rPr>
          <w:rFonts w:ascii="標楷體" w:eastAsia="標楷體" w:hAnsi="標楷體" w:hint="eastAsia"/>
          <w:color w:val="000000"/>
        </w:rPr>
        <w:t>據復：</w:t>
      </w:r>
      <w:r w:rsidR="009A1DCD" w:rsidRPr="009A1DCD">
        <w:rPr>
          <w:rFonts w:ascii="標楷體" w:eastAsia="標楷體" w:hAnsi="標楷體" w:hint="eastAsia"/>
          <w:color w:val="000000"/>
        </w:rPr>
        <w:t>已鼓勵金融機構</w:t>
      </w:r>
      <w:proofErr w:type="gramStart"/>
      <w:r w:rsidR="009A1DCD" w:rsidRPr="009A1DCD">
        <w:rPr>
          <w:rFonts w:ascii="標楷體" w:eastAsia="標楷體" w:hAnsi="標楷體" w:hint="eastAsia"/>
          <w:color w:val="000000"/>
        </w:rPr>
        <w:t>優化阻詐技術</w:t>
      </w:r>
      <w:proofErr w:type="gramEnd"/>
      <w:r w:rsidR="009A1DCD" w:rsidRPr="009A1DCD">
        <w:rPr>
          <w:rFonts w:ascii="標楷體" w:eastAsia="標楷體" w:hAnsi="標楷體" w:hint="eastAsia"/>
          <w:color w:val="000000"/>
        </w:rPr>
        <w:t>，並督導金融機構建立金融同業</w:t>
      </w:r>
      <w:proofErr w:type="gramStart"/>
      <w:r w:rsidR="009A1DCD" w:rsidRPr="009A1DCD">
        <w:rPr>
          <w:rFonts w:ascii="標楷體" w:eastAsia="標楷體" w:hAnsi="標楷體" w:hint="eastAsia"/>
          <w:color w:val="000000"/>
        </w:rPr>
        <w:t>間阻詐技術</w:t>
      </w:r>
      <w:proofErr w:type="gramEnd"/>
      <w:r w:rsidR="009A1DCD" w:rsidRPr="009A1DCD">
        <w:rPr>
          <w:rFonts w:ascii="標楷體" w:eastAsia="標楷體" w:hAnsi="標楷體" w:hint="eastAsia"/>
          <w:color w:val="000000"/>
        </w:rPr>
        <w:t>分享平</w:t>
      </w:r>
      <w:proofErr w:type="gramStart"/>
      <w:r w:rsidR="00716D5C">
        <w:rPr>
          <w:rFonts w:ascii="標楷體" w:eastAsia="標楷體" w:hAnsi="標楷體" w:hint="eastAsia"/>
          <w:color w:val="000000"/>
        </w:rPr>
        <w:t>臺</w:t>
      </w:r>
      <w:proofErr w:type="gramEnd"/>
      <w:r w:rsidR="009A1DCD" w:rsidRPr="009A1DCD">
        <w:rPr>
          <w:rFonts w:ascii="標楷體" w:eastAsia="標楷體" w:hAnsi="標楷體" w:hint="eastAsia"/>
          <w:color w:val="000000"/>
        </w:rPr>
        <w:t>，</w:t>
      </w:r>
      <w:r w:rsidR="009A1DCD">
        <w:rPr>
          <w:rFonts w:ascii="標楷體" w:eastAsia="標楷體" w:hAnsi="標楷體" w:hint="eastAsia"/>
          <w:color w:val="000000"/>
        </w:rPr>
        <w:t>另</w:t>
      </w:r>
      <w:r w:rsidR="009A1DCD" w:rsidRPr="009A1DCD">
        <w:rPr>
          <w:rFonts w:ascii="標楷體" w:eastAsia="標楷體" w:hAnsi="標楷體" w:hint="eastAsia"/>
          <w:color w:val="000000"/>
        </w:rPr>
        <w:t>督導財金資訊公司建置電子化即時照會機制，預計於114年6月試行上線</w:t>
      </w:r>
      <w:r w:rsidR="009A1DCD">
        <w:rPr>
          <w:rFonts w:ascii="標楷體" w:eastAsia="標楷體" w:hAnsi="標楷體" w:hint="eastAsia"/>
          <w:color w:val="000000"/>
        </w:rPr>
        <w:t>，並</w:t>
      </w:r>
      <w:proofErr w:type="gramStart"/>
      <w:r w:rsidR="009A1DCD" w:rsidRPr="009A1DCD">
        <w:rPr>
          <w:rFonts w:ascii="標楷體" w:eastAsia="標楷體" w:hAnsi="標楷體" w:hint="eastAsia"/>
          <w:color w:val="000000"/>
        </w:rPr>
        <w:t>訂定警示</w:t>
      </w:r>
      <w:proofErr w:type="gramEnd"/>
      <w:r w:rsidR="009A1DCD" w:rsidRPr="009A1DCD">
        <w:rPr>
          <w:rFonts w:ascii="標楷體" w:eastAsia="標楷體" w:hAnsi="標楷體" w:hint="eastAsia"/>
          <w:color w:val="000000"/>
        </w:rPr>
        <w:t>帳戶控管情形之觀察指標及追蹤改善機制，控管成效不佳之銀行將列入觀察名單，限期提報改善計畫</w:t>
      </w:r>
      <w:r w:rsidR="00A61DA2" w:rsidRPr="009A1DCD">
        <w:rPr>
          <w:rFonts w:ascii="標楷體" w:eastAsia="標楷體" w:hAnsi="標楷體" w:hint="eastAsia"/>
          <w:color w:val="000000"/>
        </w:rPr>
        <w:t>。</w:t>
      </w:r>
    </w:p>
    <w:p w14:paraId="012661B7" w14:textId="48F1DA09" w:rsidR="00C907A2" w:rsidRPr="00A90BFE" w:rsidRDefault="00C907A2" w:rsidP="00EE2779">
      <w:pPr>
        <w:overflowPunct w:val="0"/>
        <w:spacing w:line="430" w:lineRule="exact"/>
        <w:ind w:firstLineChars="450" w:firstLine="1081"/>
        <w:jc w:val="both"/>
        <w:outlineLvl w:val="2"/>
        <w:rPr>
          <w:rFonts w:ascii="標楷體" w:eastAsia="標楷體" w:hAnsi="標楷體"/>
          <w:b/>
          <w:color w:val="000000"/>
        </w:rPr>
      </w:pPr>
      <w:r>
        <w:rPr>
          <w:rFonts w:ascii="標楷體" w:eastAsia="標楷體" w:hAnsi="標楷體" w:hint="eastAsia"/>
          <w:b/>
          <w:color w:val="000000"/>
        </w:rPr>
        <w:t>2</w:t>
      </w:r>
      <w:r w:rsidRPr="00864C7E">
        <w:rPr>
          <w:rFonts w:ascii="標楷體" w:eastAsia="標楷體" w:hAnsi="標楷體" w:hint="eastAsia"/>
          <w:b/>
          <w:color w:val="000000"/>
        </w:rPr>
        <w:t>.</w:t>
      </w:r>
      <w:r>
        <w:rPr>
          <w:rFonts w:ascii="標楷體" w:eastAsia="標楷體" w:hAnsi="標楷體" w:hint="eastAsia"/>
          <w:b/>
          <w:color w:val="000000" w:themeColor="text1"/>
          <w:szCs w:val="24"/>
        </w:rPr>
        <w:t xml:space="preserve">　</w:t>
      </w:r>
      <w:r w:rsidR="0022131D" w:rsidRPr="0022131D">
        <w:rPr>
          <w:rFonts w:ascii="標楷體" w:eastAsia="標楷體" w:hAnsi="標楷體" w:hint="eastAsia"/>
          <w:b/>
          <w:color w:val="000000" w:themeColor="text1"/>
          <w:szCs w:val="24"/>
        </w:rPr>
        <w:t>為強化虛擬資產服務及市場管理，於114年3月間公告虛擬資產服務法草案，並</w:t>
      </w:r>
      <w:r w:rsidR="00C367D3" w:rsidRPr="00C367D3">
        <w:rPr>
          <w:rFonts w:ascii="標楷體" w:eastAsia="標楷體" w:hAnsi="標楷體" w:hint="eastAsia"/>
          <w:b/>
          <w:color w:val="000000" w:themeColor="text1"/>
          <w:szCs w:val="24"/>
        </w:rPr>
        <w:t>預計透過子法</w:t>
      </w:r>
      <w:r w:rsidR="000E335F">
        <w:rPr>
          <w:rFonts w:ascii="標楷體" w:eastAsia="標楷體" w:hAnsi="標楷體" w:hint="eastAsia"/>
          <w:b/>
          <w:color w:val="000000" w:themeColor="text1"/>
          <w:szCs w:val="24"/>
        </w:rPr>
        <w:t>等配套措施</w:t>
      </w:r>
      <w:r w:rsidR="00C367D3" w:rsidRPr="00C367D3">
        <w:rPr>
          <w:rFonts w:ascii="標楷體" w:eastAsia="標楷體" w:hAnsi="標楷體" w:hint="eastAsia"/>
          <w:b/>
          <w:color w:val="000000" w:themeColor="text1"/>
          <w:szCs w:val="24"/>
        </w:rPr>
        <w:t>補充</w:t>
      </w:r>
      <w:r w:rsidR="000E335F">
        <w:rPr>
          <w:rFonts w:ascii="標楷體" w:eastAsia="標楷體" w:hAnsi="標楷體" w:hint="eastAsia"/>
          <w:b/>
          <w:color w:val="000000" w:themeColor="text1"/>
          <w:szCs w:val="24"/>
        </w:rPr>
        <w:t>及明確</w:t>
      </w:r>
      <w:r w:rsidR="00C367D3" w:rsidRPr="00C367D3">
        <w:rPr>
          <w:rFonts w:ascii="標楷體" w:eastAsia="標楷體" w:hAnsi="標楷體" w:hint="eastAsia"/>
          <w:b/>
          <w:color w:val="000000" w:themeColor="text1"/>
          <w:szCs w:val="24"/>
        </w:rPr>
        <w:t>細部規</w:t>
      </w:r>
      <w:r w:rsidR="000E335F">
        <w:rPr>
          <w:rFonts w:ascii="標楷體" w:eastAsia="標楷體" w:hAnsi="標楷體" w:hint="eastAsia"/>
          <w:b/>
          <w:color w:val="000000" w:themeColor="text1"/>
          <w:szCs w:val="24"/>
        </w:rPr>
        <w:t>範</w:t>
      </w:r>
      <w:r w:rsidR="00C367D3" w:rsidRPr="00C367D3">
        <w:rPr>
          <w:rFonts w:ascii="標楷體" w:eastAsia="標楷體" w:hAnsi="標楷體" w:hint="eastAsia"/>
          <w:b/>
          <w:color w:val="000000" w:themeColor="text1"/>
          <w:szCs w:val="24"/>
        </w:rPr>
        <w:t>，</w:t>
      </w:r>
      <w:r w:rsidR="00DD46E0">
        <w:rPr>
          <w:rFonts w:ascii="標楷體" w:eastAsia="標楷體" w:hAnsi="標楷體" w:hint="eastAsia"/>
          <w:b/>
          <w:color w:val="000000" w:themeColor="text1"/>
          <w:szCs w:val="24"/>
        </w:rPr>
        <w:t>允</w:t>
      </w:r>
      <w:r w:rsidR="00FD12FA">
        <w:rPr>
          <w:rFonts w:ascii="標楷體" w:eastAsia="標楷體" w:hAnsi="標楷體" w:hint="eastAsia"/>
          <w:b/>
          <w:color w:val="000000" w:themeColor="text1"/>
          <w:szCs w:val="24"/>
        </w:rPr>
        <w:t>宜</w:t>
      </w:r>
      <w:proofErr w:type="gramStart"/>
      <w:r w:rsidR="00C367D3" w:rsidRPr="00C367D3">
        <w:rPr>
          <w:rFonts w:ascii="標楷體" w:eastAsia="標楷體" w:hAnsi="標楷體" w:hint="eastAsia"/>
          <w:b/>
          <w:color w:val="000000" w:themeColor="text1"/>
          <w:szCs w:val="24"/>
        </w:rPr>
        <w:t>賡</w:t>
      </w:r>
      <w:proofErr w:type="gramEnd"/>
      <w:r w:rsidR="00C367D3" w:rsidRPr="00C367D3">
        <w:rPr>
          <w:rFonts w:ascii="標楷體" w:eastAsia="標楷體" w:hAnsi="標楷體" w:hint="eastAsia"/>
          <w:b/>
          <w:color w:val="000000" w:themeColor="text1"/>
          <w:szCs w:val="24"/>
        </w:rPr>
        <w:t>續參酌國內外重大虛擬資產交易所不法案件風險成因及虛擬資產產業發展情形，以完備相關監理</w:t>
      </w:r>
      <w:proofErr w:type="gramStart"/>
      <w:r w:rsidR="000E335F">
        <w:rPr>
          <w:rFonts w:ascii="標楷體" w:eastAsia="標楷體" w:hAnsi="標楷體" w:hint="eastAsia"/>
          <w:b/>
          <w:color w:val="000000" w:themeColor="text1"/>
          <w:szCs w:val="24"/>
        </w:rPr>
        <w:t>規</w:t>
      </w:r>
      <w:proofErr w:type="gramEnd"/>
      <w:r w:rsidR="00C367D3" w:rsidRPr="00C367D3">
        <w:rPr>
          <w:rFonts w:ascii="標楷體" w:eastAsia="標楷體" w:hAnsi="標楷體" w:hint="eastAsia"/>
          <w:b/>
          <w:color w:val="000000" w:themeColor="text1"/>
          <w:szCs w:val="24"/>
        </w:rPr>
        <w:t>制</w:t>
      </w:r>
      <w:r w:rsidRPr="008707FE">
        <w:rPr>
          <w:rFonts w:ascii="標楷體" w:eastAsia="標楷體" w:hAnsi="標楷體" w:hint="eastAsia"/>
          <w:b/>
          <w:color w:val="000000"/>
        </w:rPr>
        <w:t>：</w:t>
      </w:r>
      <w:r w:rsidR="00DD46E0">
        <w:rPr>
          <w:rFonts w:ascii="標楷體" w:eastAsia="標楷體" w:hAnsi="標楷體" w:hint="eastAsia"/>
          <w:bCs/>
          <w:color w:val="000000" w:themeColor="text1"/>
        </w:rPr>
        <w:t>政府</w:t>
      </w:r>
      <w:r w:rsidR="0041108E" w:rsidRPr="0041108E">
        <w:rPr>
          <w:rFonts w:ascii="標楷體" w:eastAsia="標楷體" w:hAnsi="標楷體" w:hint="eastAsia"/>
          <w:bCs/>
          <w:color w:val="000000" w:themeColor="text1"/>
        </w:rPr>
        <w:t>對虛擬資產業者</w:t>
      </w:r>
      <w:r w:rsidR="0041108E">
        <w:rPr>
          <w:rFonts w:ascii="標楷體" w:eastAsia="標楷體" w:hAnsi="標楷體" w:hint="eastAsia"/>
          <w:bCs/>
          <w:color w:val="000000" w:themeColor="text1"/>
        </w:rPr>
        <w:t>之監管，相</w:t>
      </w:r>
      <w:r w:rsidR="0041108E">
        <w:rPr>
          <w:rFonts w:ascii="標楷體" w:eastAsia="標楷體" w:hAnsi="標楷體" w:hint="eastAsia"/>
          <w:bCs/>
          <w:color w:val="000000" w:themeColor="text1"/>
        </w:rPr>
        <w:lastRenderedPageBreak/>
        <w:t>較亞洲鄰近國家</w:t>
      </w:r>
      <w:r w:rsidR="0041108E" w:rsidRPr="0041108E">
        <w:rPr>
          <w:rFonts w:ascii="標楷體" w:eastAsia="標楷體" w:hAnsi="標楷體" w:hint="eastAsia"/>
          <w:bCs/>
          <w:color w:val="000000" w:themeColor="text1"/>
        </w:rPr>
        <w:t>尚</w:t>
      </w:r>
      <w:r w:rsidR="0041108E">
        <w:rPr>
          <w:rFonts w:ascii="標楷體" w:eastAsia="標楷體" w:hAnsi="標楷體" w:hint="eastAsia"/>
          <w:bCs/>
          <w:color w:val="000000" w:themeColor="text1"/>
        </w:rPr>
        <w:t>乏</w:t>
      </w:r>
      <w:r w:rsidR="0041108E" w:rsidRPr="0041108E">
        <w:rPr>
          <w:rFonts w:ascii="標楷體" w:eastAsia="標楷體" w:hAnsi="標楷體" w:hint="eastAsia"/>
          <w:bCs/>
          <w:color w:val="000000" w:themeColor="text1"/>
        </w:rPr>
        <w:t>統一之法律監管制度，且</w:t>
      </w:r>
      <w:proofErr w:type="gramStart"/>
      <w:r w:rsidR="0041108E" w:rsidRPr="0041108E">
        <w:rPr>
          <w:rFonts w:ascii="標楷體" w:eastAsia="標楷體" w:hAnsi="標楷體" w:hint="eastAsia"/>
          <w:bCs/>
          <w:color w:val="000000" w:themeColor="text1"/>
        </w:rPr>
        <w:t>鑑</w:t>
      </w:r>
      <w:proofErr w:type="gramEnd"/>
      <w:r w:rsidR="0041108E" w:rsidRPr="0041108E">
        <w:rPr>
          <w:rFonts w:ascii="標楷體" w:eastAsia="標楷體" w:hAnsi="標楷體" w:hint="eastAsia"/>
          <w:bCs/>
          <w:color w:val="000000" w:themeColor="text1"/>
        </w:rPr>
        <w:t>於近來已完成洗錢防制法令遵循聲明之虛擬資產交易所接連發生洗錢、詐欺事件，</w:t>
      </w:r>
      <w:r w:rsidR="0041108E" w:rsidRPr="00A90BFE">
        <w:rPr>
          <w:rFonts w:ascii="標楷體" w:eastAsia="標楷體" w:hAnsi="標楷體" w:hint="eastAsia"/>
          <w:bCs/>
          <w:color w:val="000000" w:themeColor="text1"/>
        </w:rPr>
        <w:t>前經本部</w:t>
      </w:r>
      <w:proofErr w:type="gramStart"/>
      <w:r w:rsidR="0041108E" w:rsidRPr="00A90BFE">
        <w:rPr>
          <w:rFonts w:ascii="標楷體" w:eastAsia="標楷體" w:hAnsi="標楷體" w:hint="eastAsia"/>
          <w:bCs/>
          <w:color w:val="000000" w:themeColor="text1"/>
        </w:rPr>
        <w:t>函請金管</w:t>
      </w:r>
      <w:proofErr w:type="gramEnd"/>
      <w:r w:rsidR="0041108E" w:rsidRPr="00A90BFE">
        <w:rPr>
          <w:rFonts w:ascii="標楷體" w:eastAsia="標楷體" w:hAnsi="標楷體" w:hint="eastAsia"/>
          <w:bCs/>
          <w:color w:val="000000" w:themeColor="text1"/>
        </w:rPr>
        <w:t>會積極</w:t>
      </w:r>
      <w:proofErr w:type="gramStart"/>
      <w:r w:rsidR="0041108E" w:rsidRPr="00A90BFE">
        <w:rPr>
          <w:rFonts w:ascii="標楷體" w:eastAsia="標楷體" w:hAnsi="標楷體" w:hint="eastAsia"/>
          <w:bCs/>
          <w:color w:val="000000" w:themeColor="text1"/>
        </w:rPr>
        <w:t>研</w:t>
      </w:r>
      <w:proofErr w:type="gramEnd"/>
      <w:r w:rsidR="0041108E" w:rsidRPr="00A90BFE">
        <w:rPr>
          <w:rFonts w:ascii="標楷體" w:eastAsia="標楷體" w:hAnsi="標楷體" w:hint="eastAsia"/>
          <w:bCs/>
          <w:color w:val="000000" w:themeColor="text1"/>
        </w:rPr>
        <w:t>議完善我國虛擬資產法制之建構，據復</w:t>
      </w:r>
      <w:proofErr w:type="gramStart"/>
      <w:r w:rsidR="0041108E" w:rsidRPr="00A90BFE">
        <w:rPr>
          <w:rFonts w:ascii="標楷體" w:eastAsia="標楷體" w:hAnsi="標楷體" w:hint="eastAsia"/>
          <w:bCs/>
          <w:color w:val="000000" w:themeColor="text1"/>
        </w:rPr>
        <w:t>將據委外</w:t>
      </w:r>
      <w:proofErr w:type="gramEnd"/>
      <w:r w:rsidR="0041108E" w:rsidRPr="00A90BFE">
        <w:rPr>
          <w:rFonts w:ascii="標楷體" w:eastAsia="標楷體" w:hAnsi="標楷體" w:hint="eastAsia"/>
          <w:bCs/>
          <w:color w:val="000000" w:themeColor="text1"/>
        </w:rPr>
        <w:t>研究結果、市場狀況及國際監理情勢，評估訂定監管專法。</w:t>
      </w:r>
      <w:r w:rsidR="00A90BFE" w:rsidRPr="00A90BFE">
        <w:rPr>
          <w:rFonts w:ascii="標楷體" w:eastAsia="標楷體" w:hAnsi="標楷體" w:hint="eastAsia"/>
          <w:bCs/>
          <w:color w:val="000000" w:themeColor="text1"/>
        </w:rPr>
        <w:t>經追蹤查核結果，</w:t>
      </w:r>
      <w:r w:rsidR="007E6500" w:rsidRPr="007E6500">
        <w:rPr>
          <w:rFonts w:ascii="標楷體" w:eastAsia="標楷體" w:hAnsi="標楷體" w:hint="eastAsia"/>
          <w:bCs/>
          <w:color w:val="000000"/>
        </w:rPr>
        <w:t>金管會</w:t>
      </w:r>
      <w:r w:rsidR="000E335F">
        <w:rPr>
          <w:rFonts w:ascii="標楷體" w:eastAsia="標楷體" w:hAnsi="標楷體" w:hint="eastAsia"/>
          <w:bCs/>
          <w:color w:val="000000"/>
        </w:rPr>
        <w:t>已</w:t>
      </w:r>
      <w:r w:rsidR="00A90BFE">
        <w:rPr>
          <w:rFonts w:ascii="標楷體" w:eastAsia="標楷體" w:hAnsi="標楷體" w:hint="eastAsia"/>
          <w:bCs/>
          <w:color w:val="000000"/>
        </w:rPr>
        <w:t>於</w:t>
      </w:r>
      <w:r w:rsidR="007E6500" w:rsidRPr="007E6500">
        <w:rPr>
          <w:rFonts w:ascii="標楷體" w:eastAsia="標楷體" w:hAnsi="標楷體" w:hint="eastAsia"/>
          <w:bCs/>
          <w:color w:val="000000"/>
        </w:rPr>
        <w:t>114年3月間公告虛擬資產服務法草案</w:t>
      </w:r>
      <w:r w:rsidR="00A90BFE">
        <w:rPr>
          <w:rFonts w:ascii="標楷體" w:eastAsia="標楷體" w:hAnsi="標楷體" w:hint="eastAsia"/>
          <w:bCs/>
          <w:color w:val="000000"/>
        </w:rPr>
        <w:t>，</w:t>
      </w:r>
      <w:r w:rsidR="007E6500" w:rsidRPr="007E6500">
        <w:rPr>
          <w:rFonts w:ascii="標楷體" w:eastAsia="標楷體" w:hAnsi="標楷體" w:hint="eastAsia"/>
          <w:bCs/>
          <w:color w:val="000000"/>
        </w:rPr>
        <w:t>內容包括虛擬資產服務商之許可及共同管理規範、個別虛擬資產服務商之特定規範、虛擬資產服務商同業公會之規範、違反本法之相關罰則等，</w:t>
      </w:r>
      <w:r w:rsidR="00B03F28">
        <w:rPr>
          <w:rFonts w:ascii="標楷體" w:eastAsia="標楷體" w:hAnsi="標楷體" w:hint="eastAsia"/>
          <w:bCs/>
          <w:color w:val="000000"/>
        </w:rPr>
        <w:t>將</w:t>
      </w:r>
      <w:proofErr w:type="gramStart"/>
      <w:r w:rsidR="007E6500" w:rsidRPr="007E6500">
        <w:rPr>
          <w:rFonts w:ascii="標楷體" w:eastAsia="標楷體" w:hAnsi="標楷體" w:hint="eastAsia"/>
          <w:bCs/>
          <w:color w:val="000000"/>
        </w:rPr>
        <w:t>俟</w:t>
      </w:r>
      <w:proofErr w:type="gramEnd"/>
      <w:r w:rsidR="007E6500" w:rsidRPr="007E6500">
        <w:rPr>
          <w:rFonts w:ascii="標楷體" w:eastAsia="標楷體" w:hAnsi="標楷體" w:hint="eastAsia"/>
          <w:bCs/>
          <w:color w:val="000000"/>
        </w:rPr>
        <w:t>專法通過後，透過子法、法規命令或行政規則之授權</w:t>
      </w:r>
      <w:r w:rsidR="007F5062">
        <w:rPr>
          <w:rFonts w:ascii="標楷體" w:eastAsia="標楷體" w:hAnsi="標楷體" w:hint="eastAsia"/>
          <w:bCs/>
          <w:color w:val="000000"/>
        </w:rPr>
        <w:t>，</w:t>
      </w:r>
      <w:r w:rsidR="007E6500" w:rsidRPr="007E6500">
        <w:rPr>
          <w:rFonts w:ascii="標楷體" w:eastAsia="標楷體" w:hAnsi="標楷體" w:hint="eastAsia"/>
          <w:bCs/>
          <w:color w:val="000000"/>
        </w:rPr>
        <w:t>訂定具體補充及明確細部規範。</w:t>
      </w:r>
      <w:r w:rsidR="00C367D3" w:rsidRPr="00C367D3">
        <w:rPr>
          <w:rFonts w:ascii="標楷體" w:eastAsia="標楷體" w:hAnsi="標楷體" w:hint="eastAsia"/>
          <w:color w:val="000000" w:themeColor="text1"/>
          <w:szCs w:val="24"/>
        </w:rPr>
        <w:t>經分析國內外近來發生之重大虛擬資產交易所不法案件，可歸納出虛擬資產之監理存有</w:t>
      </w:r>
      <w:r w:rsidR="00DD46E0" w:rsidRPr="00C367D3">
        <w:rPr>
          <w:rFonts w:ascii="標楷體" w:eastAsia="標楷體" w:hAnsi="標楷體" w:hint="eastAsia"/>
          <w:color w:val="000000" w:themeColor="text1"/>
          <w:szCs w:val="24"/>
        </w:rPr>
        <w:t>挪用客戶資金支援關係企業或作為他用</w:t>
      </w:r>
      <w:r w:rsidR="00DD46E0">
        <w:rPr>
          <w:rFonts w:ascii="標楷體" w:eastAsia="標楷體" w:hAnsi="標楷體" w:hint="eastAsia"/>
          <w:color w:val="000000" w:themeColor="text1"/>
          <w:szCs w:val="24"/>
        </w:rPr>
        <w:t>、</w:t>
      </w:r>
      <w:r w:rsidR="00C367D3" w:rsidRPr="00C367D3">
        <w:rPr>
          <w:rFonts w:ascii="標楷體" w:eastAsia="標楷體" w:hAnsi="標楷體" w:hint="eastAsia"/>
          <w:color w:val="000000" w:themeColor="text1"/>
          <w:szCs w:val="24"/>
        </w:rPr>
        <w:t>投資人對虛擬資產交易所合</w:t>
      </w:r>
      <w:proofErr w:type="gramStart"/>
      <w:r w:rsidR="00C367D3" w:rsidRPr="00C367D3">
        <w:rPr>
          <w:rFonts w:ascii="標楷體" w:eastAsia="標楷體" w:hAnsi="標楷體" w:hint="eastAsia"/>
          <w:color w:val="000000" w:themeColor="text1"/>
          <w:szCs w:val="24"/>
        </w:rPr>
        <w:t>規</w:t>
      </w:r>
      <w:proofErr w:type="gramEnd"/>
      <w:r w:rsidR="00C367D3" w:rsidRPr="00C367D3">
        <w:rPr>
          <w:rFonts w:ascii="標楷體" w:eastAsia="標楷體" w:hAnsi="標楷體" w:hint="eastAsia"/>
          <w:color w:val="000000" w:themeColor="text1"/>
          <w:szCs w:val="24"/>
        </w:rPr>
        <w:t>性辨識困難</w:t>
      </w:r>
      <w:r w:rsidR="00DD46E0">
        <w:rPr>
          <w:rFonts w:ascii="標楷體" w:eastAsia="標楷體" w:hAnsi="標楷體" w:hint="eastAsia"/>
          <w:color w:val="000000" w:themeColor="text1"/>
          <w:szCs w:val="24"/>
        </w:rPr>
        <w:t>、</w:t>
      </w:r>
      <w:r w:rsidR="00C367D3" w:rsidRPr="00C367D3">
        <w:rPr>
          <w:rFonts w:ascii="標楷體" w:eastAsia="標楷體" w:hAnsi="標楷體" w:hint="eastAsia"/>
          <w:color w:val="000000" w:themeColor="text1"/>
          <w:szCs w:val="24"/>
        </w:rPr>
        <w:t>未落實認識客戶</w:t>
      </w:r>
      <w:r w:rsidR="00430909" w:rsidRPr="002947F1">
        <w:rPr>
          <w:rFonts w:ascii="標楷體" w:eastAsia="標楷體" w:hAnsi="標楷體" w:cs="Times New Roman"/>
          <w:noProof/>
          <w:sz w:val="32"/>
          <w:szCs w:val="32"/>
        </w:rPr>
        <mc:AlternateContent>
          <mc:Choice Requires="wps">
            <w:drawing>
              <wp:anchor distT="45720" distB="45720" distL="114300" distR="114300" simplePos="0" relativeHeight="251701248" behindDoc="0" locked="0" layoutInCell="1" allowOverlap="1" wp14:anchorId="4FDA0314" wp14:editId="4221DF5A">
                <wp:simplePos x="0" y="0"/>
                <wp:positionH relativeFrom="margin">
                  <wp:posOffset>2132965</wp:posOffset>
                </wp:positionH>
                <wp:positionV relativeFrom="paragraph">
                  <wp:posOffset>2291657</wp:posOffset>
                </wp:positionV>
                <wp:extent cx="4133850" cy="3117215"/>
                <wp:effectExtent l="0" t="0" r="0" b="0"/>
                <wp:wrapSquare wrapText="bothSides"/>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850" cy="3117215"/>
                        </a:xfrm>
                        <a:prstGeom prst="rect">
                          <a:avLst/>
                        </a:prstGeom>
                        <a:noFill/>
                        <a:ln w="9525">
                          <a:noFill/>
                          <a:miter lim="800000"/>
                          <a:headEnd/>
                          <a:tailEnd/>
                        </a:ln>
                      </wps:spPr>
                      <wps:txbx>
                        <w:txbxContent>
                          <w:p w14:paraId="123E25B0" w14:textId="62BC3887" w:rsidR="0016074B" w:rsidRPr="00CB2FA5" w:rsidRDefault="0016074B" w:rsidP="00430909">
                            <w:pPr>
                              <w:spacing w:line="300" w:lineRule="exact"/>
                              <w:ind w:left="649" w:hangingChars="270" w:hanging="649"/>
                              <w:jc w:val="both"/>
                              <w:rPr>
                                <w:rStyle w:val="fontstyle01"/>
                                <w:rFonts w:cs="Malgun Gothic Semilight" w:hint="default"/>
                                <w:b/>
                                <w:color w:val="auto"/>
                                <w:spacing w:val="-4"/>
                                <w:sz w:val="24"/>
                                <w:szCs w:val="24"/>
                              </w:rPr>
                            </w:pPr>
                            <w:r w:rsidRPr="006C3C8F">
                              <w:rPr>
                                <w:rStyle w:val="fontstyle01"/>
                                <w:rFonts w:cs="Malgun Gothic Semilight" w:hint="default"/>
                                <w:b/>
                                <w:color w:val="auto"/>
                                <w:sz w:val="24"/>
                                <w:szCs w:val="24"/>
                              </w:rPr>
                              <w:t>表</w:t>
                            </w:r>
                            <w:r w:rsidR="00B03F28">
                              <w:rPr>
                                <w:rStyle w:val="fontstyle01"/>
                                <w:rFonts w:cs="Malgun Gothic Semilight" w:hint="default"/>
                                <w:b/>
                                <w:color w:val="auto"/>
                                <w:sz w:val="24"/>
                                <w:szCs w:val="24"/>
                              </w:rPr>
                              <w:t>3</w:t>
                            </w:r>
                            <w:r w:rsidRPr="006C3C8F">
                              <w:rPr>
                                <w:rStyle w:val="fontstyle01"/>
                                <w:rFonts w:cs="Malgun Gothic Semilight" w:hint="default"/>
                                <w:b/>
                                <w:color w:val="auto"/>
                                <w:sz w:val="24"/>
                                <w:szCs w:val="24"/>
                              </w:rPr>
                              <w:t xml:space="preserve">　</w:t>
                            </w:r>
                            <w:r w:rsidR="00BE340B" w:rsidRPr="00D8221C">
                              <w:rPr>
                                <w:rStyle w:val="fontstyle01"/>
                                <w:rFonts w:cs="Malgun Gothic Semilight" w:hint="default"/>
                                <w:b/>
                                <w:color w:val="auto"/>
                                <w:spacing w:val="-4"/>
                                <w:sz w:val="24"/>
                                <w:szCs w:val="24"/>
                              </w:rPr>
                              <w:t>111年</w:t>
                            </w:r>
                            <w:r w:rsidR="00B03F28">
                              <w:rPr>
                                <w:rStyle w:val="fontstyle01"/>
                                <w:rFonts w:cs="Malgun Gothic Semilight" w:hint="default"/>
                                <w:b/>
                                <w:color w:val="auto"/>
                                <w:spacing w:val="-4"/>
                                <w:sz w:val="24"/>
                                <w:szCs w:val="24"/>
                              </w:rPr>
                              <w:t>至114年4月底</w:t>
                            </w:r>
                            <w:r w:rsidRPr="00D8221C">
                              <w:rPr>
                                <w:rStyle w:val="fontstyle01"/>
                                <w:rFonts w:cs="Malgun Gothic Semilight" w:hint="default"/>
                                <w:b/>
                                <w:color w:val="auto"/>
                                <w:spacing w:val="-4"/>
                                <w:sz w:val="24"/>
                                <w:szCs w:val="24"/>
                              </w:rPr>
                              <w:t>虛擬資產交易所監管缺口</w:t>
                            </w:r>
                            <w:proofErr w:type="gramStart"/>
                            <w:r w:rsidRPr="00D8221C">
                              <w:rPr>
                                <w:rStyle w:val="fontstyle01"/>
                                <w:rFonts w:cs="Malgun Gothic Semilight" w:hint="default"/>
                                <w:b/>
                                <w:color w:val="auto"/>
                                <w:spacing w:val="-4"/>
                                <w:sz w:val="24"/>
                                <w:szCs w:val="24"/>
                              </w:rPr>
                              <w:t>態樣及金管會</w:t>
                            </w:r>
                            <w:r w:rsidR="00B03F28">
                              <w:rPr>
                                <w:rStyle w:val="fontstyle01"/>
                                <w:rFonts w:cs="Malgun Gothic Semilight" w:hint="default"/>
                                <w:b/>
                                <w:color w:val="auto"/>
                                <w:spacing w:val="-4"/>
                                <w:sz w:val="24"/>
                                <w:szCs w:val="24"/>
                              </w:rPr>
                              <w:t>113</w:t>
                            </w:r>
                            <w:proofErr w:type="gramEnd"/>
                            <w:r w:rsidR="00B03F28">
                              <w:rPr>
                                <w:rStyle w:val="fontstyle01"/>
                                <w:rFonts w:cs="Malgun Gothic Semilight" w:hint="default"/>
                                <w:b/>
                                <w:color w:val="auto"/>
                                <w:spacing w:val="-4"/>
                                <w:sz w:val="24"/>
                                <w:szCs w:val="24"/>
                              </w:rPr>
                              <w:t>年度</w:t>
                            </w:r>
                            <w:r w:rsidRPr="00D8221C">
                              <w:rPr>
                                <w:rStyle w:val="fontstyle01"/>
                                <w:rFonts w:cs="Malgun Gothic Semilight" w:hint="default"/>
                                <w:b/>
                                <w:color w:val="auto"/>
                                <w:spacing w:val="-4"/>
                                <w:sz w:val="24"/>
                                <w:szCs w:val="24"/>
                              </w:rPr>
                              <w:t>檢查</w:t>
                            </w:r>
                            <w:r w:rsidRPr="00F976A9">
                              <w:rPr>
                                <w:rStyle w:val="fontstyle01"/>
                                <w:rFonts w:cs="Malgun Gothic Semilight" w:hint="default"/>
                                <w:b/>
                                <w:color w:val="auto"/>
                                <w:sz w:val="24"/>
                                <w:szCs w:val="24"/>
                              </w:rPr>
                              <w:t>本國虛擬</w:t>
                            </w:r>
                            <w:r w:rsidRPr="00FD082E">
                              <w:rPr>
                                <w:rStyle w:val="fontstyle01"/>
                                <w:rFonts w:cs="Malgun Gothic Semilight" w:hint="default"/>
                                <w:b/>
                                <w:color w:val="auto"/>
                                <w:spacing w:val="2"/>
                                <w:sz w:val="24"/>
                                <w:szCs w:val="24"/>
                              </w:rPr>
                              <w:t>資產</w:t>
                            </w:r>
                            <w:r>
                              <w:rPr>
                                <w:rStyle w:val="fontstyle01"/>
                                <w:rFonts w:cs="Malgun Gothic Semilight" w:hint="default"/>
                                <w:b/>
                                <w:color w:val="auto"/>
                                <w:spacing w:val="-4"/>
                                <w:sz w:val="24"/>
                                <w:szCs w:val="24"/>
                              </w:rPr>
                              <w:t>業者</w:t>
                            </w:r>
                            <w:r w:rsidRPr="0016074B">
                              <w:rPr>
                                <w:rStyle w:val="fontstyle01"/>
                                <w:rFonts w:cs="Malgun Gothic Semilight" w:hint="default"/>
                                <w:b/>
                                <w:color w:val="auto"/>
                                <w:spacing w:val="-4"/>
                                <w:sz w:val="24"/>
                                <w:szCs w:val="24"/>
                              </w:rPr>
                              <w:t>相關缺失</w:t>
                            </w:r>
                          </w:p>
                          <w:tbl>
                            <w:tblPr>
                              <w:tblStyle w:val="SGSTableBasic11"/>
                              <w:tblW w:w="6236" w:type="dxa"/>
                              <w:tblLook w:val="04A0" w:firstRow="1" w:lastRow="0" w:firstColumn="1" w:lastColumn="0" w:noHBand="0" w:noVBand="1"/>
                            </w:tblPr>
                            <w:tblGrid>
                              <w:gridCol w:w="1247"/>
                              <w:gridCol w:w="4989"/>
                            </w:tblGrid>
                            <w:tr w:rsidR="0016074B" w:rsidRPr="006C3C8F" w14:paraId="349CDFA4" w14:textId="77777777" w:rsidTr="00B03F28">
                              <w:trPr>
                                <w:trHeight w:val="283"/>
                              </w:trPr>
                              <w:tc>
                                <w:tcPr>
                                  <w:tcW w:w="1247" w:type="dxa"/>
                                  <w:vAlign w:val="center"/>
                                </w:tcPr>
                                <w:p w14:paraId="7538968B" w14:textId="77777777" w:rsidR="0016074B" w:rsidRPr="006C3C8F" w:rsidRDefault="0016074B" w:rsidP="00F976A9">
                                  <w:pPr>
                                    <w:overflowPunct w:val="0"/>
                                    <w:spacing w:line="280" w:lineRule="exact"/>
                                    <w:jc w:val="center"/>
                                    <w:rPr>
                                      <w:rFonts w:ascii="標楷體" w:eastAsia="標楷體" w:hAnsi="標楷體" w:cs="標楷體"/>
                                    </w:rPr>
                                  </w:pPr>
                                  <w:r w:rsidRPr="006C3C8F">
                                    <w:rPr>
                                      <w:rFonts w:ascii="標楷體" w:eastAsia="標楷體" w:hAnsi="標楷體" w:cs="標楷體" w:hint="eastAsia"/>
                                    </w:rPr>
                                    <w:t>類別</w:t>
                                  </w:r>
                                </w:p>
                              </w:tc>
                              <w:tc>
                                <w:tcPr>
                                  <w:tcW w:w="4989" w:type="dxa"/>
                                  <w:vAlign w:val="center"/>
                                </w:tcPr>
                                <w:p w14:paraId="16F448E3" w14:textId="099F3840" w:rsidR="0016074B" w:rsidRPr="006C3C8F" w:rsidRDefault="0016074B" w:rsidP="00F976A9">
                                  <w:pPr>
                                    <w:overflowPunct w:val="0"/>
                                    <w:spacing w:line="270" w:lineRule="exact"/>
                                    <w:jc w:val="center"/>
                                    <w:rPr>
                                      <w:rFonts w:ascii="標楷體" w:eastAsia="標楷體" w:hAnsi="標楷體" w:cs="標楷體"/>
                                    </w:rPr>
                                  </w:pPr>
                                  <w:r>
                                    <w:rPr>
                                      <w:rFonts w:ascii="標楷體" w:eastAsia="標楷體" w:hAnsi="標楷體" w:cs="標楷體" w:hint="eastAsia"/>
                                    </w:rPr>
                                    <w:t>態樣（缺失）類型</w:t>
                                  </w:r>
                                </w:p>
                              </w:tc>
                            </w:tr>
                            <w:tr w:rsidR="0016074B" w:rsidRPr="006C3C8F" w14:paraId="3EA3A27F" w14:textId="77777777" w:rsidTr="00BD1DF1">
                              <w:trPr>
                                <w:trHeight w:val="312"/>
                              </w:trPr>
                              <w:tc>
                                <w:tcPr>
                                  <w:tcW w:w="1247" w:type="dxa"/>
                                  <w:vMerge w:val="restart"/>
                                  <w:vAlign w:val="center"/>
                                </w:tcPr>
                                <w:p w14:paraId="013C72BE" w14:textId="2E5AAD87" w:rsidR="0016074B" w:rsidRPr="004D3A28" w:rsidRDefault="0016074B" w:rsidP="00BD1DF1">
                                  <w:pPr>
                                    <w:overflowPunct w:val="0"/>
                                    <w:spacing w:line="280" w:lineRule="exact"/>
                                    <w:jc w:val="center"/>
                                    <w:rPr>
                                      <w:rFonts w:ascii="標楷體" w:eastAsia="標楷體" w:hAnsi="標楷體" w:cs="標楷體"/>
                                    </w:rPr>
                                  </w:pPr>
                                  <w:r w:rsidRPr="004D3A28">
                                    <w:rPr>
                                      <w:rFonts w:ascii="標楷體" w:eastAsia="標楷體" w:hAnsi="標楷體" w:cs="標楷體" w:hint="eastAsia"/>
                                    </w:rPr>
                                    <w:t>監管缺口</w:t>
                                  </w:r>
                                </w:p>
                              </w:tc>
                              <w:tc>
                                <w:tcPr>
                                  <w:tcW w:w="4989" w:type="dxa"/>
                                </w:tcPr>
                                <w:p w14:paraId="070AA68A" w14:textId="5D6C8A89" w:rsidR="0016074B" w:rsidRPr="0016074B" w:rsidRDefault="0016074B" w:rsidP="00F976A9">
                                  <w:pPr>
                                    <w:overflowPunct w:val="0"/>
                                    <w:spacing w:line="270" w:lineRule="exact"/>
                                    <w:ind w:left="200" w:hangingChars="100" w:hanging="200"/>
                                    <w:jc w:val="both"/>
                                    <w:rPr>
                                      <w:rFonts w:ascii="標楷體" w:eastAsia="標楷體" w:hAnsi="標楷體" w:cs="標楷體"/>
                                    </w:rPr>
                                  </w:pPr>
                                  <w:r w:rsidRPr="0016074B">
                                    <w:rPr>
                                      <w:rFonts w:ascii="標楷體" w:eastAsia="標楷體" w:hAnsi="標楷體" w:cs="標楷體" w:hint="eastAsia"/>
                                    </w:rPr>
                                    <w:t>1.挪用客戶資金支援關係企業或作為他用。</w:t>
                                  </w:r>
                                </w:p>
                              </w:tc>
                            </w:tr>
                            <w:tr w:rsidR="0016074B" w:rsidRPr="006C3C8F" w14:paraId="5C34A450" w14:textId="77777777" w:rsidTr="00BD1DF1">
                              <w:trPr>
                                <w:trHeight w:val="312"/>
                              </w:trPr>
                              <w:tc>
                                <w:tcPr>
                                  <w:tcW w:w="1247" w:type="dxa"/>
                                  <w:vMerge/>
                                  <w:vAlign w:val="center"/>
                                </w:tcPr>
                                <w:p w14:paraId="269DC77B"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Pr>
                                <w:p w14:paraId="0DFA73AE" w14:textId="6BE3352F" w:rsidR="0016074B" w:rsidRPr="0016074B" w:rsidRDefault="0016074B" w:rsidP="00F976A9">
                                  <w:pPr>
                                    <w:overflowPunct w:val="0"/>
                                    <w:spacing w:line="270" w:lineRule="exact"/>
                                    <w:jc w:val="both"/>
                                    <w:rPr>
                                      <w:rFonts w:ascii="標楷體" w:eastAsia="標楷體" w:hAnsi="標楷體" w:cs="標楷體"/>
                                    </w:rPr>
                                  </w:pPr>
                                  <w:r w:rsidRPr="0016074B">
                                    <w:rPr>
                                      <w:rFonts w:ascii="標楷體" w:eastAsia="標楷體" w:hAnsi="標楷體" w:hint="eastAsia"/>
                                    </w:rPr>
                                    <w:t>2.投資人對虛擬資產交易所合</w:t>
                                  </w:r>
                                  <w:proofErr w:type="gramStart"/>
                                  <w:r w:rsidRPr="0016074B">
                                    <w:rPr>
                                      <w:rFonts w:ascii="標楷體" w:eastAsia="標楷體" w:hAnsi="標楷體" w:hint="eastAsia"/>
                                    </w:rPr>
                                    <w:t>規</w:t>
                                  </w:r>
                                  <w:proofErr w:type="gramEnd"/>
                                  <w:r w:rsidRPr="0016074B">
                                    <w:rPr>
                                      <w:rFonts w:ascii="標楷體" w:eastAsia="標楷體" w:hAnsi="標楷體" w:hint="eastAsia"/>
                                    </w:rPr>
                                    <w:t>性辨識困難。</w:t>
                                  </w:r>
                                </w:p>
                              </w:tc>
                            </w:tr>
                            <w:tr w:rsidR="0016074B" w:rsidRPr="006C3C8F" w14:paraId="1DFC1D47" w14:textId="77777777" w:rsidTr="00BD1DF1">
                              <w:trPr>
                                <w:trHeight w:val="312"/>
                              </w:trPr>
                              <w:tc>
                                <w:tcPr>
                                  <w:tcW w:w="1247" w:type="dxa"/>
                                  <w:vMerge/>
                                  <w:vAlign w:val="center"/>
                                </w:tcPr>
                                <w:p w14:paraId="6A90838D"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Pr>
                                <w:p w14:paraId="4513A70B" w14:textId="389B5083" w:rsidR="0016074B" w:rsidRPr="0016074B" w:rsidRDefault="0016074B" w:rsidP="00F976A9">
                                  <w:pPr>
                                    <w:overflowPunct w:val="0"/>
                                    <w:spacing w:line="270" w:lineRule="exact"/>
                                    <w:ind w:left="200" w:hangingChars="100" w:hanging="200"/>
                                    <w:jc w:val="both"/>
                                    <w:rPr>
                                      <w:rFonts w:ascii="標楷體" w:eastAsia="標楷體" w:hAnsi="標楷體"/>
                                    </w:rPr>
                                  </w:pPr>
                                  <w:r w:rsidRPr="0016074B">
                                    <w:rPr>
                                      <w:rFonts w:ascii="標楷體" w:eastAsia="標楷體" w:hAnsi="標楷體" w:hint="eastAsia"/>
                                    </w:rPr>
                                    <w:t>3.未落實認識客戶及洗錢防制義務。</w:t>
                                  </w:r>
                                </w:p>
                              </w:tc>
                            </w:tr>
                            <w:tr w:rsidR="0016074B" w:rsidRPr="006C3C8F" w14:paraId="6EFE8D14" w14:textId="77777777" w:rsidTr="00BD1DF1">
                              <w:trPr>
                                <w:trHeight w:val="312"/>
                              </w:trPr>
                              <w:tc>
                                <w:tcPr>
                                  <w:tcW w:w="1247" w:type="dxa"/>
                                  <w:vMerge/>
                                  <w:vAlign w:val="center"/>
                                </w:tcPr>
                                <w:p w14:paraId="6BFBDCD2"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Pr>
                                <w:p w14:paraId="38534EB0" w14:textId="143C393D" w:rsidR="0016074B" w:rsidRPr="0016074B" w:rsidRDefault="0016074B" w:rsidP="00F976A9">
                                  <w:pPr>
                                    <w:overflowPunct w:val="0"/>
                                    <w:spacing w:line="270" w:lineRule="exact"/>
                                    <w:jc w:val="both"/>
                                    <w:rPr>
                                      <w:rFonts w:ascii="標楷體" w:eastAsia="標楷體" w:hAnsi="標楷體"/>
                                    </w:rPr>
                                  </w:pPr>
                                  <w:r w:rsidRPr="0016074B">
                                    <w:rPr>
                                      <w:rFonts w:ascii="標楷體" w:eastAsia="標楷體" w:hAnsi="標楷體" w:cs="標楷體" w:hint="eastAsia"/>
                                    </w:rPr>
                                    <w:t>4.缺乏虛擬資產上下架審核機制。</w:t>
                                  </w:r>
                                </w:p>
                              </w:tc>
                            </w:tr>
                            <w:tr w:rsidR="0016074B" w:rsidRPr="006C3C8F" w14:paraId="3FC8FAEE" w14:textId="77777777" w:rsidTr="00BD1DF1">
                              <w:trPr>
                                <w:trHeight w:val="312"/>
                              </w:trPr>
                              <w:tc>
                                <w:tcPr>
                                  <w:tcW w:w="1247" w:type="dxa"/>
                                  <w:vMerge/>
                                  <w:vAlign w:val="center"/>
                                </w:tcPr>
                                <w:p w14:paraId="36771B9F"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Pr>
                                <w:p w14:paraId="126B7736" w14:textId="5EC122AE" w:rsidR="0016074B" w:rsidRPr="0016074B" w:rsidRDefault="0016074B" w:rsidP="00F976A9">
                                  <w:pPr>
                                    <w:overflowPunct w:val="0"/>
                                    <w:spacing w:line="270" w:lineRule="exact"/>
                                    <w:jc w:val="both"/>
                                    <w:rPr>
                                      <w:rFonts w:ascii="標楷體" w:eastAsia="標楷體" w:hAnsi="標楷體" w:cs="標楷體"/>
                                    </w:rPr>
                                  </w:pPr>
                                  <w:r w:rsidRPr="0016074B">
                                    <w:rPr>
                                      <w:rFonts w:ascii="標楷體" w:eastAsia="標楷體" w:hAnsi="標楷體" w:hint="eastAsia"/>
                                    </w:rPr>
                                    <w:t>5.以現金交易致資金流向難以監控。</w:t>
                                  </w:r>
                                </w:p>
                              </w:tc>
                            </w:tr>
                            <w:tr w:rsidR="0016074B" w:rsidRPr="006C3C8F" w14:paraId="722075A3" w14:textId="77777777" w:rsidTr="00BD1DF1">
                              <w:trPr>
                                <w:trHeight w:val="312"/>
                              </w:trPr>
                              <w:tc>
                                <w:tcPr>
                                  <w:tcW w:w="1247" w:type="dxa"/>
                                  <w:vMerge/>
                                  <w:vAlign w:val="center"/>
                                </w:tcPr>
                                <w:p w14:paraId="3079DBE7"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Pr>
                                <w:p w14:paraId="4DF604BC" w14:textId="15B67C10" w:rsidR="0016074B" w:rsidRPr="0016074B" w:rsidRDefault="0016074B" w:rsidP="00F976A9">
                                  <w:pPr>
                                    <w:overflowPunct w:val="0"/>
                                    <w:spacing w:line="270" w:lineRule="exact"/>
                                    <w:jc w:val="both"/>
                                    <w:rPr>
                                      <w:rFonts w:ascii="標楷體" w:eastAsia="標楷體" w:hAnsi="標楷體"/>
                                    </w:rPr>
                                  </w:pPr>
                                  <w:r w:rsidRPr="0016074B">
                                    <w:rPr>
                                      <w:rFonts w:ascii="標楷體" w:eastAsia="標楷體" w:hAnsi="標楷體" w:hint="eastAsia"/>
                                    </w:rPr>
                                    <w:t>6</w:t>
                                  </w:r>
                                  <w:r w:rsidRPr="0016074B">
                                    <w:rPr>
                                      <w:rFonts w:ascii="標楷體" w:eastAsia="標楷體" w:hAnsi="標楷體"/>
                                    </w:rPr>
                                    <w:t>.</w:t>
                                  </w:r>
                                  <w:r w:rsidRPr="0016074B">
                                    <w:rPr>
                                      <w:rFonts w:ascii="標楷體" w:eastAsia="標楷體" w:hAnsi="標楷體" w:hint="eastAsia"/>
                                    </w:rPr>
                                    <w:t>跨境監管缺口</w:t>
                                  </w:r>
                                  <w:r>
                                    <w:rPr>
                                      <w:rFonts w:ascii="標楷體" w:eastAsia="標楷體" w:hAnsi="標楷體" w:hint="eastAsia"/>
                                    </w:rPr>
                                    <w:t>。</w:t>
                                  </w:r>
                                </w:p>
                              </w:tc>
                            </w:tr>
                            <w:tr w:rsidR="0016074B" w:rsidRPr="006C3C8F" w14:paraId="5C3A6BDB" w14:textId="77777777" w:rsidTr="00BD1DF1">
                              <w:trPr>
                                <w:trHeight w:val="312"/>
                              </w:trPr>
                              <w:tc>
                                <w:tcPr>
                                  <w:tcW w:w="1247" w:type="dxa"/>
                                  <w:vMerge/>
                                  <w:tcBorders>
                                    <w:bottom w:val="double" w:sz="4" w:space="0" w:color="auto"/>
                                  </w:tcBorders>
                                  <w:vAlign w:val="center"/>
                                </w:tcPr>
                                <w:p w14:paraId="1C4F4BAA"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Borders>
                                    <w:bottom w:val="double" w:sz="4" w:space="0" w:color="auto"/>
                                  </w:tcBorders>
                                </w:tcPr>
                                <w:p w14:paraId="29166C03" w14:textId="45EE3A27" w:rsidR="0016074B" w:rsidRPr="0016074B" w:rsidRDefault="0016074B" w:rsidP="00F976A9">
                                  <w:pPr>
                                    <w:overflowPunct w:val="0"/>
                                    <w:spacing w:line="270" w:lineRule="exact"/>
                                    <w:ind w:left="200" w:hangingChars="100" w:hanging="200"/>
                                    <w:jc w:val="both"/>
                                    <w:rPr>
                                      <w:rFonts w:ascii="標楷體" w:eastAsia="標楷體" w:hAnsi="標楷體"/>
                                    </w:rPr>
                                  </w:pPr>
                                  <w:r w:rsidRPr="0016074B">
                                    <w:rPr>
                                      <w:rFonts w:ascii="標楷體" w:eastAsia="標楷體" w:hAnsi="標楷體"/>
                                    </w:rPr>
                                    <w:t>7</w:t>
                                  </w:r>
                                  <w:r w:rsidRPr="0016074B">
                                    <w:rPr>
                                      <w:rFonts w:ascii="標楷體" w:eastAsia="標楷體" w:hAnsi="標楷體" w:hint="eastAsia"/>
                                    </w:rPr>
                                    <w:t>.相關虛擬資產知識教育不足。</w:t>
                                  </w:r>
                                </w:p>
                              </w:tc>
                            </w:tr>
                            <w:tr w:rsidR="0016074B" w:rsidRPr="006C3C8F" w14:paraId="62CC4993" w14:textId="77777777" w:rsidTr="00BD1DF1">
                              <w:trPr>
                                <w:trHeight w:val="312"/>
                              </w:trPr>
                              <w:tc>
                                <w:tcPr>
                                  <w:tcW w:w="1247" w:type="dxa"/>
                                  <w:vMerge w:val="restart"/>
                                  <w:tcBorders>
                                    <w:top w:val="double" w:sz="4" w:space="0" w:color="auto"/>
                                  </w:tcBorders>
                                  <w:vAlign w:val="center"/>
                                </w:tcPr>
                                <w:p w14:paraId="48489650" w14:textId="0C265C19" w:rsidR="0016074B" w:rsidRPr="004D3A28" w:rsidRDefault="0016074B" w:rsidP="00BD1DF1">
                                  <w:pPr>
                                    <w:overflowPunct w:val="0"/>
                                    <w:spacing w:line="280" w:lineRule="exact"/>
                                    <w:jc w:val="center"/>
                                    <w:rPr>
                                      <w:rFonts w:ascii="標楷體" w:eastAsia="標楷體" w:hAnsi="標楷體" w:cs="標楷體"/>
                                    </w:rPr>
                                  </w:pPr>
                                  <w:r w:rsidRPr="004D3A28">
                                    <w:rPr>
                                      <w:rFonts w:ascii="標楷體" w:eastAsia="標楷體" w:hAnsi="標楷體" w:cs="標楷體" w:hint="eastAsia"/>
                                    </w:rPr>
                                    <w:t>金管會檢查</w:t>
                                  </w:r>
                                </w:p>
                              </w:tc>
                              <w:tc>
                                <w:tcPr>
                                  <w:tcW w:w="4989" w:type="dxa"/>
                                  <w:tcBorders>
                                    <w:top w:val="double" w:sz="4" w:space="0" w:color="auto"/>
                                  </w:tcBorders>
                                </w:tcPr>
                                <w:p w14:paraId="23BB482A" w14:textId="5F39850C" w:rsidR="0016074B" w:rsidRPr="006C3C8F" w:rsidRDefault="0016074B" w:rsidP="00F976A9">
                                  <w:pPr>
                                    <w:overflowPunct w:val="0"/>
                                    <w:spacing w:line="270" w:lineRule="exact"/>
                                    <w:jc w:val="both"/>
                                    <w:rPr>
                                      <w:rFonts w:ascii="標楷體" w:eastAsia="標楷體" w:hAnsi="標楷體" w:cs="標楷體"/>
                                    </w:rPr>
                                  </w:pPr>
                                  <w:r w:rsidRPr="006C3C8F">
                                    <w:rPr>
                                      <w:rFonts w:ascii="標楷體" w:eastAsia="標楷體" w:hAnsi="標楷體" w:cs="標楷體" w:hint="eastAsia"/>
                                    </w:rPr>
                                    <w:t>1.</w:t>
                                  </w:r>
                                  <w:r w:rsidRPr="00C367D3">
                                    <w:rPr>
                                      <w:rFonts w:ascii="標楷體" w:eastAsia="標楷體" w:hAnsi="標楷體" w:hint="eastAsia"/>
                                      <w:color w:val="000000" w:themeColor="text1"/>
                                      <w:szCs w:val="24"/>
                                    </w:rPr>
                                    <w:t>辦理客戶身分確認措施有欠妥適</w:t>
                                  </w:r>
                                  <w:r w:rsidRPr="00BE496D">
                                    <w:rPr>
                                      <w:rFonts w:ascii="標楷體" w:eastAsia="標楷體" w:hAnsi="標楷體" w:cs="標楷體" w:hint="eastAsia"/>
                                      <w:spacing w:val="-10"/>
                                    </w:rPr>
                                    <w:t>。</w:t>
                                  </w:r>
                                </w:p>
                              </w:tc>
                            </w:tr>
                            <w:tr w:rsidR="0016074B" w:rsidRPr="006C3C8F" w14:paraId="7CFE8B8E" w14:textId="77777777" w:rsidTr="00430909">
                              <w:trPr>
                                <w:trHeight w:val="312"/>
                              </w:trPr>
                              <w:tc>
                                <w:tcPr>
                                  <w:tcW w:w="1247" w:type="dxa"/>
                                  <w:vMerge/>
                                </w:tcPr>
                                <w:p w14:paraId="522F6FD5" w14:textId="77777777" w:rsidR="0016074B" w:rsidRPr="006C3C8F" w:rsidRDefault="0016074B" w:rsidP="00F976A9">
                                  <w:pPr>
                                    <w:overflowPunct w:val="0"/>
                                    <w:spacing w:line="280" w:lineRule="exact"/>
                                    <w:jc w:val="both"/>
                                    <w:rPr>
                                      <w:rFonts w:ascii="標楷體" w:eastAsia="標楷體" w:hAnsi="標楷體" w:cs="標楷體"/>
                                    </w:rPr>
                                  </w:pPr>
                                </w:p>
                              </w:tc>
                              <w:tc>
                                <w:tcPr>
                                  <w:tcW w:w="4989" w:type="dxa"/>
                                </w:tcPr>
                                <w:p w14:paraId="00E219A5" w14:textId="7E878346" w:rsidR="0016074B" w:rsidRPr="006C3C8F" w:rsidRDefault="0016074B" w:rsidP="00F976A9">
                                  <w:pPr>
                                    <w:overflowPunct w:val="0"/>
                                    <w:spacing w:line="270" w:lineRule="exact"/>
                                    <w:jc w:val="both"/>
                                    <w:rPr>
                                      <w:rFonts w:ascii="標楷體" w:eastAsia="標楷體" w:hAnsi="標楷體" w:cs="標楷體"/>
                                    </w:rPr>
                                  </w:pPr>
                                  <w:r w:rsidRPr="006C3C8F">
                                    <w:rPr>
                                      <w:rFonts w:ascii="標楷體" w:eastAsia="標楷體" w:hAnsi="標楷體" w:cs="標楷體" w:hint="eastAsia"/>
                                    </w:rPr>
                                    <w:t>2.</w:t>
                                  </w:r>
                                  <w:r w:rsidRPr="00C367D3">
                                    <w:rPr>
                                      <w:rFonts w:ascii="標楷體" w:eastAsia="標楷體" w:hAnsi="標楷體" w:hint="eastAsia"/>
                                      <w:color w:val="000000" w:themeColor="text1"/>
                                      <w:szCs w:val="24"/>
                                    </w:rPr>
                                    <w:t>對客戶交易之持續監控機制未</w:t>
                                  </w:r>
                                  <w:proofErr w:type="gramStart"/>
                                  <w:r w:rsidRPr="00C367D3">
                                    <w:rPr>
                                      <w:rFonts w:ascii="標楷體" w:eastAsia="標楷體" w:hAnsi="標楷體" w:hint="eastAsia"/>
                                      <w:color w:val="000000" w:themeColor="text1"/>
                                      <w:szCs w:val="24"/>
                                    </w:rPr>
                                    <w:t>臻</w:t>
                                  </w:r>
                                  <w:proofErr w:type="gramEnd"/>
                                  <w:r w:rsidRPr="00C367D3">
                                    <w:rPr>
                                      <w:rFonts w:ascii="標楷體" w:eastAsia="標楷體" w:hAnsi="標楷體" w:hint="eastAsia"/>
                                      <w:color w:val="000000" w:themeColor="text1"/>
                                      <w:szCs w:val="24"/>
                                    </w:rPr>
                                    <w:t>完善</w:t>
                                  </w:r>
                                  <w:r w:rsidRPr="006C3C8F">
                                    <w:rPr>
                                      <w:rFonts w:ascii="標楷體" w:eastAsia="標楷體" w:hAnsi="標楷體" w:cs="標楷體" w:hint="eastAsia"/>
                                    </w:rPr>
                                    <w:t>。</w:t>
                                  </w:r>
                                </w:p>
                              </w:tc>
                            </w:tr>
                            <w:tr w:rsidR="0016074B" w:rsidRPr="006C3C8F" w14:paraId="58ECCC1A" w14:textId="77777777" w:rsidTr="00430909">
                              <w:trPr>
                                <w:trHeight w:val="312"/>
                              </w:trPr>
                              <w:tc>
                                <w:tcPr>
                                  <w:tcW w:w="1247" w:type="dxa"/>
                                  <w:vMerge/>
                                </w:tcPr>
                                <w:p w14:paraId="53785FE8" w14:textId="77777777" w:rsidR="0016074B" w:rsidRPr="006C3C8F" w:rsidRDefault="0016074B" w:rsidP="00F976A9">
                                  <w:pPr>
                                    <w:overflowPunct w:val="0"/>
                                    <w:spacing w:line="280" w:lineRule="exact"/>
                                    <w:jc w:val="both"/>
                                    <w:rPr>
                                      <w:rFonts w:ascii="標楷體" w:eastAsia="標楷體" w:hAnsi="標楷體" w:cs="標楷體"/>
                                    </w:rPr>
                                  </w:pPr>
                                </w:p>
                              </w:tc>
                              <w:tc>
                                <w:tcPr>
                                  <w:tcW w:w="4989" w:type="dxa"/>
                                </w:tcPr>
                                <w:p w14:paraId="4C043833" w14:textId="6DE9EFA8" w:rsidR="0016074B" w:rsidRPr="006C3C8F" w:rsidRDefault="0016074B" w:rsidP="00F976A9">
                                  <w:pPr>
                                    <w:overflowPunct w:val="0"/>
                                    <w:spacing w:line="270" w:lineRule="exact"/>
                                    <w:ind w:left="200" w:hangingChars="100" w:hanging="200"/>
                                    <w:jc w:val="both"/>
                                    <w:rPr>
                                      <w:rFonts w:ascii="標楷體" w:eastAsia="標楷體" w:hAnsi="標楷體" w:cs="標楷體"/>
                                    </w:rPr>
                                  </w:pPr>
                                  <w:r w:rsidRPr="006C3C8F">
                                    <w:rPr>
                                      <w:rFonts w:ascii="標楷體" w:eastAsia="標楷體" w:hAnsi="標楷體" w:cs="標楷體" w:hint="eastAsia"/>
                                    </w:rPr>
                                    <w:t>3.</w:t>
                                  </w:r>
                                  <w:r w:rsidRPr="00C367D3">
                                    <w:rPr>
                                      <w:rFonts w:ascii="標楷體" w:eastAsia="標楷體" w:hAnsi="標楷體" w:hint="eastAsia"/>
                                      <w:color w:val="000000" w:themeColor="text1"/>
                                      <w:szCs w:val="24"/>
                                    </w:rPr>
                                    <w:t>對客戶留存資訊未完全建檔或予以適當監控</w:t>
                                  </w:r>
                                  <w:r w:rsidRPr="006C3C8F">
                                    <w:rPr>
                                      <w:rFonts w:ascii="標楷體" w:eastAsia="標楷體" w:hAnsi="標楷體" w:cs="標楷體" w:hint="eastAsia"/>
                                    </w:rPr>
                                    <w:t>。</w:t>
                                  </w:r>
                                </w:p>
                              </w:tc>
                            </w:tr>
                            <w:tr w:rsidR="0016074B" w:rsidRPr="006C3C8F" w14:paraId="33534483" w14:textId="77777777" w:rsidTr="00430909">
                              <w:trPr>
                                <w:trHeight w:val="312"/>
                              </w:trPr>
                              <w:tc>
                                <w:tcPr>
                                  <w:tcW w:w="1247" w:type="dxa"/>
                                  <w:vMerge/>
                                </w:tcPr>
                                <w:p w14:paraId="4C3CC4C4" w14:textId="77777777" w:rsidR="0016074B" w:rsidRPr="006C3C8F" w:rsidRDefault="0016074B" w:rsidP="00F976A9">
                                  <w:pPr>
                                    <w:overflowPunct w:val="0"/>
                                    <w:spacing w:line="280" w:lineRule="exact"/>
                                    <w:jc w:val="both"/>
                                    <w:rPr>
                                      <w:rFonts w:ascii="標楷體" w:eastAsia="標楷體" w:hAnsi="標楷體" w:cs="標楷體"/>
                                    </w:rPr>
                                  </w:pPr>
                                </w:p>
                              </w:tc>
                              <w:tc>
                                <w:tcPr>
                                  <w:tcW w:w="4989" w:type="dxa"/>
                                </w:tcPr>
                                <w:p w14:paraId="52557416" w14:textId="726D5384" w:rsidR="0016074B" w:rsidRPr="006C3C8F" w:rsidRDefault="0016074B" w:rsidP="00F976A9">
                                  <w:pPr>
                                    <w:overflowPunct w:val="0"/>
                                    <w:spacing w:line="270" w:lineRule="exact"/>
                                    <w:ind w:left="200" w:hangingChars="100" w:hanging="200"/>
                                    <w:jc w:val="both"/>
                                    <w:rPr>
                                      <w:rFonts w:ascii="標楷體" w:eastAsia="標楷體" w:hAnsi="標楷體" w:cs="標楷體"/>
                                    </w:rPr>
                                  </w:pPr>
                                  <w:r>
                                    <w:rPr>
                                      <w:rFonts w:ascii="標楷體" w:eastAsia="標楷體" w:hAnsi="標楷體" w:cs="標楷體"/>
                                    </w:rPr>
                                    <w:t>4</w:t>
                                  </w:r>
                                  <w:r w:rsidRPr="006C3C8F">
                                    <w:rPr>
                                      <w:rFonts w:ascii="標楷體" w:eastAsia="標楷體" w:hAnsi="標楷體" w:cs="標楷體" w:hint="eastAsia"/>
                                    </w:rPr>
                                    <w:t>.</w:t>
                                  </w:r>
                                  <w:r w:rsidRPr="00C367D3">
                                    <w:rPr>
                                      <w:rFonts w:ascii="標楷體" w:eastAsia="標楷體" w:hAnsi="標楷體" w:hint="eastAsia"/>
                                      <w:color w:val="000000" w:themeColor="text1"/>
                                      <w:szCs w:val="24"/>
                                    </w:rPr>
                                    <w:t>內部控制制度有</w:t>
                                  </w:r>
                                  <w:proofErr w:type="gramStart"/>
                                  <w:r w:rsidRPr="00C367D3">
                                    <w:rPr>
                                      <w:rFonts w:ascii="標楷體" w:eastAsia="標楷體" w:hAnsi="標楷體" w:hint="eastAsia"/>
                                      <w:color w:val="000000" w:themeColor="text1"/>
                                      <w:szCs w:val="24"/>
                                    </w:rPr>
                                    <w:t>欠妥適且未</w:t>
                                  </w:r>
                                  <w:proofErr w:type="gramEnd"/>
                                  <w:r w:rsidRPr="00C367D3">
                                    <w:rPr>
                                      <w:rFonts w:ascii="標楷體" w:eastAsia="標楷體" w:hAnsi="標楷體" w:hint="eastAsia"/>
                                      <w:color w:val="000000" w:themeColor="text1"/>
                                      <w:szCs w:val="24"/>
                                    </w:rPr>
                                    <w:t>落實執行風險評估作業</w:t>
                                  </w:r>
                                  <w:r w:rsidRPr="006C3C8F">
                                    <w:rPr>
                                      <w:rFonts w:ascii="標楷體" w:eastAsia="標楷體" w:hAnsi="標楷體" w:cs="標楷體" w:hint="eastAsia"/>
                                    </w:rPr>
                                    <w:t>。</w:t>
                                  </w:r>
                                </w:p>
                              </w:tc>
                            </w:tr>
                          </w:tbl>
                          <w:p w14:paraId="491F67E0" w14:textId="1C2BC4A7" w:rsidR="0016074B" w:rsidRPr="00FD082E" w:rsidRDefault="0016074B" w:rsidP="00C72B3D">
                            <w:pPr>
                              <w:overflowPunct w:val="0"/>
                              <w:spacing w:line="300" w:lineRule="exact"/>
                              <w:ind w:leftChars="4" w:left="563" w:rightChars="19" w:right="46" w:hangingChars="307" w:hanging="553"/>
                              <w:jc w:val="both"/>
                              <w:rPr>
                                <w:rFonts w:ascii="標楷體" w:eastAsia="標楷體" w:hAnsi="標楷體" w:cs="標楷體"/>
                                <w:kern w:val="0"/>
                                <w:sz w:val="18"/>
                                <w:szCs w:val="28"/>
                              </w:rPr>
                            </w:pPr>
                            <w:r w:rsidRPr="00EE47BF">
                              <w:rPr>
                                <w:rFonts w:ascii="標楷體" w:eastAsia="標楷體" w:hAnsi="標楷體" w:cs="標楷體" w:hint="eastAsia"/>
                                <w:kern w:val="0"/>
                                <w:sz w:val="18"/>
                                <w:szCs w:val="28"/>
                              </w:rPr>
                              <w:t>資料來源：本部</w:t>
                            </w:r>
                            <w:r w:rsidR="00FD082E">
                              <w:rPr>
                                <w:rFonts w:ascii="標楷體" w:eastAsia="標楷體" w:hAnsi="標楷體" w:cs="標楷體" w:hint="eastAsia"/>
                                <w:kern w:val="0"/>
                                <w:sz w:val="18"/>
                                <w:szCs w:val="28"/>
                              </w:rPr>
                              <w:t>自行整理</w:t>
                            </w:r>
                            <w:r w:rsidRPr="00EE47BF">
                              <w:rPr>
                                <w:rFonts w:ascii="標楷體" w:eastAsia="標楷體" w:hAnsi="標楷體" w:cs="標楷體" w:hint="eastAsia"/>
                                <w:kern w:val="0"/>
                                <w:sz w:val="18"/>
                                <w:szCs w:val="28"/>
                              </w:rPr>
                              <w:t>及金管會檢查局網站</w:t>
                            </w:r>
                            <w:r>
                              <w:rPr>
                                <w:rFonts w:ascii="標楷體" w:eastAsia="標楷體" w:hAnsi="標楷體" w:cs="標楷體" w:hint="eastAsia"/>
                                <w:kern w:val="0"/>
                                <w:sz w:val="18"/>
                                <w:szCs w:val="28"/>
                              </w:rPr>
                              <w:t>公告資料</w:t>
                            </w:r>
                            <w:r w:rsidRPr="00EE47BF">
                              <w:rPr>
                                <w:rFonts w:ascii="標楷體" w:eastAsia="標楷體" w:hAnsi="標楷體" w:cs="標楷體" w:hint="eastAsia"/>
                                <w:kern w:val="0"/>
                                <w:sz w:val="18"/>
                                <w:szCs w:val="28"/>
                              </w:rPr>
                              <w:t>。</w:t>
                            </w:r>
                          </w:p>
                          <w:p w14:paraId="54E0D65D" w14:textId="77777777" w:rsidR="0016074B" w:rsidRPr="00FD0D2C" w:rsidRDefault="0016074B" w:rsidP="0016074B">
                            <w:pPr>
                              <w:spacing w:line="20" w:lineRule="exact"/>
                              <w:jc w:val="both"/>
                              <w:rPr>
                                <w:rFonts w:ascii="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DA0314" id="_x0000_s1033" type="#_x0000_t202" style="position:absolute;left:0;text-align:left;margin-left:167.95pt;margin-top:180.45pt;width:325.5pt;height:245.45pt;z-index:2517012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" filled="f" stroked="f">
                <v:textbox>
                  <w:txbxContent>
                    <w:p w14:paraId="123E25B0" w14:textId="62BC3887" w:rsidR="0016074B" w:rsidRPr="00CB2FA5" w:rsidRDefault="0016074B" w:rsidP="00430909">
                      <w:pPr>
                        <w:spacing w:line="300" w:lineRule="exact"/>
                        <w:ind w:left="649" w:hangingChars="270" w:hanging="649"/>
                        <w:jc w:val="both"/>
                        <w:rPr>
                          <w:rStyle w:val="fontstyle01"/>
                          <w:rFonts w:cs="Malgun Gothic Semilight" w:hint="default"/>
                          <w:b/>
                          <w:color w:val="auto"/>
                          <w:spacing w:val="-4"/>
                          <w:sz w:val="24"/>
                          <w:szCs w:val="24"/>
                        </w:rPr>
                      </w:pPr>
                      <w:r w:rsidRPr="006C3C8F">
                        <w:rPr>
                          <w:rStyle w:val="fontstyle01"/>
                          <w:rFonts w:cs="Malgun Gothic Semilight" w:hint="default"/>
                          <w:b/>
                          <w:color w:val="auto"/>
                          <w:sz w:val="24"/>
                          <w:szCs w:val="24"/>
                        </w:rPr>
                        <w:t>表</w:t>
                      </w:r>
                      <w:r w:rsidR="00B03F28">
                        <w:rPr>
                          <w:rStyle w:val="fontstyle01"/>
                          <w:rFonts w:cs="Malgun Gothic Semilight" w:hint="default"/>
                          <w:b/>
                          <w:color w:val="auto"/>
                          <w:sz w:val="24"/>
                          <w:szCs w:val="24"/>
                        </w:rPr>
                        <w:t>3</w:t>
                      </w:r>
                      <w:r w:rsidRPr="006C3C8F">
                        <w:rPr>
                          <w:rStyle w:val="fontstyle01"/>
                          <w:rFonts w:cs="Malgun Gothic Semilight" w:hint="default"/>
                          <w:b/>
                          <w:color w:val="auto"/>
                          <w:sz w:val="24"/>
                          <w:szCs w:val="24"/>
                        </w:rPr>
                        <w:t xml:space="preserve">　</w:t>
                      </w:r>
                      <w:r w:rsidR="00BE340B" w:rsidRPr="00D8221C">
                        <w:rPr>
                          <w:rStyle w:val="fontstyle01"/>
                          <w:rFonts w:cs="Malgun Gothic Semilight" w:hint="default"/>
                          <w:b/>
                          <w:color w:val="auto"/>
                          <w:spacing w:val="-4"/>
                          <w:sz w:val="24"/>
                          <w:szCs w:val="24"/>
                        </w:rPr>
                        <w:t>111年</w:t>
                      </w:r>
                      <w:r w:rsidR="00B03F28">
                        <w:rPr>
                          <w:rStyle w:val="fontstyle01"/>
                          <w:rFonts w:cs="Malgun Gothic Semilight" w:hint="default"/>
                          <w:b/>
                          <w:color w:val="auto"/>
                          <w:spacing w:val="-4"/>
                          <w:sz w:val="24"/>
                          <w:szCs w:val="24"/>
                        </w:rPr>
                        <w:t>至114年4月底</w:t>
                      </w:r>
                      <w:r w:rsidRPr="00D8221C">
                        <w:rPr>
                          <w:rStyle w:val="fontstyle01"/>
                          <w:rFonts w:cs="Malgun Gothic Semilight" w:hint="default"/>
                          <w:b/>
                          <w:color w:val="auto"/>
                          <w:spacing w:val="-4"/>
                          <w:sz w:val="24"/>
                          <w:szCs w:val="24"/>
                        </w:rPr>
                        <w:t>虛擬資產交易所監管缺口</w:t>
                      </w:r>
                      <w:proofErr w:type="gramStart"/>
                      <w:r w:rsidRPr="00D8221C">
                        <w:rPr>
                          <w:rStyle w:val="fontstyle01"/>
                          <w:rFonts w:cs="Malgun Gothic Semilight" w:hint="default"/>
                          <w:b/>
                          <w:color w:val="auto"/>
                          <w:spacing w:val="-4"/>
                          <w:sz w:val="24"/>
                          <w:szCs w:val="24"/>
                        </w:rPr>
                        <w:t>態樣及金管會</w:t>
                      </w:r>
                      <w:r w:rsidR="00B03F28">
                        <w:rPr>
                          <w:rStyle w:val="fontstyle01"/>
                          <w:rFonts w:cs="Malgun Gothic Semilight" w:hint="default"/>
                          <w:b/>
                          <w:color w:val="auto"/>
                          <w:spacing w:val="-4"/>
                          <w:sz w:val="24"/>
                          <w:szCs w:val="24"/>
                        </w:rPr>
                        <w:t>113</w:t>
                      </w:r>
                      <w:proofErr w:type="gramEnd"/>
                      <w:r w:rsidR="00B03F28">
                        <w:rPr>
                          <w:rStyle w:val="fontstyle01"/>
                          <w:rFonts w:cs="Malgun Gothic Semilight" w:hint="default"/>
                          <w:b/>
                          <w:color w:val="auto"/>
                          <w:spacing w:val="-4"/>
                          <w:sz w:val="24"/>
                          <w:szCs w:val="24"/>
                        </w:rPr>
                        <w:t>年度</w:t>
                      </w:r>
                      <w:r w:rsidRPr="00D8221C">
                        <w:rPr>
                          <w:rStyle w:val="fontstyle01"/>
                          <w:rFonts w:cs="Malgun Gothic Semilight" w:hint="default"/>
                          <w:b/>
                          <w:color w:val="auto"/>
                          <w:spacing w:val="-4"/>
                          <w:sz w:val="24"/>
                          <w:szCs w:val="24"/>
                        </w:rPr>
                        <w:t>檢查</w:t>
                      </w:r>
                      <w:r w:rsidRPr="00F976A9">
                        <w:rPr>
                          <w:rStyle w:val="fontstyle01"/>
                          <w:rFonts w:cs="Malgun Gothic Semilight" w:hint="default"/>
                          <w:b/>
                          <w:color w:val="auto"/>
                          <w:sz w:val="24"/>
                          <w:szCs w:val="24"/>
                        </w:rPr>
                        <w:t>本國虛擬</w:t>
                      </w:r>
                      <w:r w:rsidRPr="00FD082E">
                        <w:rPr>
                          <w:rStyle w:val="fontstyle01"/>
                          <w:rFonts w:cs="Malgun Gothic Semilight" w:hint="default"/>
                          <w:b/>
                          <w:color w:val="auto"/>
                          <w:spacing w:val="2"/>
                          <w:sz w:val="24"/>
                          <w:szCs w:val="24"/>
                        </w:rPr>
                        <w:t>資產</w:t>
                      </w:r>
                      <w:r>
                        <w:rPr>
                          <w:rStyle w:val="fontstyle01"/>
                          <w:rFonts w:cs="Malgun Gothic Semilight" w:hint="default"/>
                          <w:b/>
                          <w:color w:val="auto"/>
                          <w:spacing w:val="-4"/>
                          <w:sz w:val="24"/>
                          <w:szCs w:val="24"/>
                        </w:rPr>
                        <w:t>業者</w:t>
                      </w:r>
                      <w:r w:rsidRPr="0016074B">
                        <w:rPr>
                          <w:rStyle w:val="fontstyle01"/>
                          <w:rFonts w:cs="Malgun Gothic Semilight" w:hint="default"/>
                          <w:b/>
                          <w:color w:val="auto"/>
                          <w:spacing w:val="-4"/>
                          <w:sz w:val="24"/>
                          <w:szCs w:val="24"/>
                        </w:rPr>
                        <w:t>相關缺失</w:t>
                      </w:r>
                    </w:p>
                    <w:tbl>
                      <w:tblPr>
                        <w:tblStyle w:val="SGSTableBasic11"/>
                        <w:tblW w:w="6236" w:type="dxa"/>
                        <w:tblLook w:val="04A0" w:firstRow="1" w:lastRow="0" w:firstColumn="1" w:lastColumn="0" w:noHBand="0" w:noVBand="1"/>
                      </w:tblPr>
                      <w:tblGrid>
                        <w:gridCol w:w="1247"/>
                        <w:gridCol w:w="4989"/>
                      </w:tblGrid>
                      <w:tr w:rsidR="0016074B" w:rsidRPr="006C3C8F" w14:paraId="349CDFA4" w14:textId="77777777" w:rsidTr="00B03F28">
                        <w:trPr>
                          <w:trHeight w:val="283"/>
                        </w:trPr>
                        <w:tc>
                          <w:tcPr>
                            <w:tcW w:w="1247" w:type="dxa"/>
                            <w:vAlign w:val="center"/>
                          </w:tcPr>
                          <w:p w14:paraId="7538968B" w14:textId="77777777" w:rsidR="0016074B" w:rsidRPr="006C3C8F" w:rsidRDefault="0016074B" w:rsidP="00F976A9">
                            <w:pPr>
                              <w:overflowPunct w:val="0"/>
                              <w:spacing w:line="280" w:lineRule="exact"/>
                              <w:jc w:val="center"/>
                              <w:rPr>
                                <w:rFonts w:ascii="標楷體" w:eastAsia="標楷體" w:hAnsi="標楷體" w:cs="標楷體"/>
                              </w:rPr>
                            </w:pPr>
                            <w:r w:rsidRPr="006C3C8F">
                              <w:rPr>
                                <w:rFonts w:ascii="標楷體" w:eastAsia="標楷體" w:hAnsi="標楷體" w:cs="標楷體" w:hint="eastAsia"/>
                              </w:rPr>
                              <w:t>類別</w:t>
                            </w:r>
                          </w:p>
                        </w:tc>
                        <w:tc>
                          <w:tcPr>
                            <w:tcW w:w="4989" w:type="dxa"/>
                            <w:vAlign w:val="center"/>
                          </w:tcPr>
                          <w:p w14:paraId="16F448E3" w14:textId="099F3840" w:rsidR="0016074B" w:rsidRPr="006C3C8F" w:rsidRDefault="0016074B" w:rsidP="00F976A9">
                            <w:pPr>
                              <w:overflowPunct w:val="0"/>
                              <w:spacing w:line="270" w:lineRule="exact"/>
                              <w:jc w:val="center"/>
                              <w:rPr>
                                <w:rFonts w:ascii="標楷體" w:eastAsia="標楷體" w:hAnsi="標楷體" w:cs="標楷體"/>
                              </w:rPr>
                            </w:pPr>
                            <w:r>
                              <w:rPr>
                                <w:rFonts w:ascii="標楷體" w:eastAsia="標楷體" w:hAnsi="標楷體" w:cs="標楷體" w:hint="eastAsia"/>
                              </w:rPr>
                              <w:t>態樣（缺失）類型</w:t>
                            </w:r>
                          </w:p>
                        </w:tc>
                      </w:tr>
                      <w:tr w:rsidR="0016074B" w:rsidRPr="006C3C8F" w14:paraId="3EA3A27F" w14:textId="77777777" w:rsidTr="00BD1DF1">
                        <w:trPr>
                          <w:trHeight w:val="312"/>
                        </w:trPr>
                        <w:tc>
                          <w:tcPr>
                            <w:tcW w:w="1247" w:type="dxa"/>
                            <w:vMerge w:val="restart"/>
                            <w:vAlign w:val="center"/>
                          </w:tcPr>
                          <w:p w14:paraId="013C72BE" w14:textId="2E5AAD87" w:rsidR="0016074B" w:rsidRPr="004D3A28" w:rsidRDefault="0016074B" w:rsidP="00BD1DF1">
                            <w:pPr>
                              <w:overflowPunct w:val="0"/>
                              <w:spacing w:line="280" w:lineRule="exact"/>
                              <w:jc w:val="center"/>
                              <w:rPr>
                                <w:rFonts w:ascii="標楷體" w:eastAsia="標楷體" w:hAnsi="標楷體" w:cs="標楷體"/>
                              </w:rPr>
                            </w:pPr>
                            <w:r w:rsidRPr="004D3A28">
                              <w:rPr>
                                <w:rFonts w:ascii="標楷體" w:eastAsia="標楷體" w:hAnsi="標楷體" w:cs="標楷體" w:hint="eastAsia"/>
                              </w:rPr>
                              <w:t>監管缺口</w:t>
                            </w:r>
                          </w:p>
                        </w:tc>
                        <w:tc>
                          <w:tcPr>
                            <w:tcW w:w="4989" w:type="dxa"/>
                          </w:tcPr>
                          <w:p w14:paraId="070AA68A" w14:textId="5D6C8A89" w:rsidR="0016074B" w:rsidRPr="0016074B" w:rsidRDefault="0016074B" w:rsidP="00F976A9">
                            <w:pPr>
                              <w:overflowPunct w:val="0"/>
                              <w:spacing w:line="270" w:lineRule="exact"/>
                              <w:ind w:left="200" w:hangingChars="100" w:hanging="200"/>
                              <w:jc w:val="both"/>
                              <w:rPr>
                                <w:rFonts w:ascii="標楷體" w:eastAsia="標楷體" w:hAnsi="標楷體" w:cs="標楷體"/>
                              </w:rPr>
                            </w:pPr>
                            <w:r w:rsidRPr="0016074B">
                              <w:rPr>
                                <w:rFonts w:ascii="標楷體" w:eastAsia="標楷體" w:hAnsi="標楷體" w:cs="標楷體" w:hint="eastAsia"/>
                              </w:rPr>
                              <w:t>1.挪用客戶資金支援關係企業或作為他用。</w:t>
                            </w:r>
                          </w:p>
                        </w:tc>
                      </w:tr>
                      <w:tr w:rsidR="0016074B" w:rsidRPr="006C3C8F" w14:paraId="5C34A450" w14:textId="77777777" w:rsidTr="00BD1DF1">
                        <w:trPr>
                          <w:trHeight w:val="312"/>
                        </w:trPr>
                        <w:tc>
                          <w:tcPr>
                            <w:tcW w:w="1247" w:type="dxa"/>
                            <w:vMerge/>
                            <w:vAlign w:val="center"/>
                          </w:tcPr>
                          <w:p w14:paraId="269DC77B"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Pr>
                          <w:p w14:paraId="0DFA73AE" w14:textId="6BE3352F" w:rsidR="0016074B" w:rsidRPr="0016074B" w:rsidRDefault="0016074B" w:rsidP="00F976A9">
                            <w:pPr>
                              <w:overflowPunct w:val="0"/>
                              <w:spacing w:line="270" w:lineRule="exact"/>
                              <w:jc w:val="both"/>
                              <w:rPr>
                                <w:rFonts w:ascii="標楷體" w:eastAsia="標楷體" w:hAnsi="標楷體" w:cs="標楷體"/>
                              </w:rPr>
                            </w:pPr>
                            <w:r w:rsidRPr="0016074B">
                              <w:rPr>
                                <w:rFonts w:ascii="標楷體" w:eastAsia="標楷體" w:hAnsi="標楷體" w:hint="eastAsia"/>
                              </w:rPr>
                              <w:t>2.投資人對虛擬資產交易所合</w:t>
                            </w:r>
                            <w:proofErr w:type="gramStart"/>
                            <w:r w:rsidRPr="0016074B">
                              <w:rPr>
                                <w:rFonts w:ascii="標楷體" w:eastAsia="標楷體" w:hAnsi="標楷體" w:hint="eastAsia"/>
                              </w:rPr>
                              <w:t>規</w:t>
                            </w:r>
                            <w:proofErr w:type="gramEnd"/>
                            <w:r w:rsidRPr="0016074B">
                              <w:rPr>
                                <w:rFonts w:ascii="標楷體" w:eastAsia="標楷體" w:hAnsi="標楷體" w:hint="eastAsia"/>
                              </w:rPr>
                              <w:t>性辨識困難。</w:t>
                            </w:r>
                          </w:p>
                        </w:tc>
                      </w:tr>
                      <w:tr w:rsidR="0016074B" w:rsidRPr="006C3C8F" w14:paraId="1DFC1D47" w14:textId="77777777" w:rsidTr="00BD1DF1">
                        <w:trPr>
                          <w:trHeight w:val="312"/>
                        </w:trPr>
                        <w:tc>
                          <w:tcPr>
                            <w:tcW w:w="1247" w:type="dxa"/>
                            <w:vMerge/>
                            <w:vAlign w:val="center"/>
                          </w:tcPr>
                          <w:p w14:paraId="6A90838D"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Pr>
                          <w:p w14:paraId="4513A70B" w14:textId="389B5083" w:rsidR="0016074B" w:rsidRPr="0016074B" w:rsidRDefault="0016074B" w:rsidP="00F976A9">
                            <w:pPr>
                              <w:overflowPunct w:val="0"/>
                              <w:spacing w:line="270" w:lineRule="exact"/>
                              <w:ind w:left="200" w:hangingChars="100" w:hanging="200"/>
                              <w:jc w:val="both"/>
                              <w:rPr>
                                <w:rFonts w:ascii="標楷體" w:eastAsia="標楷體" w:hAnsi="標楷體"/>
                              </w:rPr>
                            </w:pPr>
                            <w:r w:rsidRPr="0016074B">
                              <w:rPr>
                                <w:rFonts w:ascii="標楷體" w:eastAsia="標楷體" w:hAnsi="標楷體" w:hint="eastAsia"/>
                              </w:rPr>
                              <w:t>3.未落實認識客戶及洗錢防制義務。</w:t>
                            </w:r>
                          </w:p>
                        </w:tc>
                      </w:tr>
                      <w:tr w:rsidR="0016074B" w:rsidRPr="006C3C8F" w14:paraId="6EFE8D14" w14:textId="77777777" w:rsidTr="00BD1DF1">
                        <w:trPr>
                          <w:trHeight w:val="312"/>
                        </w:trPr>
                        <w:tc>
                          <w:tcPr>
                            <w:tcW w:w="1247" w:type="dxa"/>
                            <w:vMerge/>
                            <w:vAlign w:val="center"/>
                          </w:tcPr>
                          <w:p w14:paraId="6BFBDCD2"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Pr>
                          <w:p w14:paraId="38534EB0" w14:textId="143C393D" w:rsidR="0016074B" w:rsidRPr="0016074B" w:rsidRDefault="0016074B" w:rsidP="00F976A9">
                            <w:pPr>
                              <w:overflowPunct w:val="0"/>
                              <w:spacing w:line="270" w:lineRule="exact"/>
                              <w:jc w:val="both"/>
                              <w:rPr>
                                <w:rFonts w:ascii="標楷體" w:eastAsia="標楷體" w:hAnsi="標楷體"/>
                              </w:rPr>
                            </w:pPr>
                            <w:r w:rsidRPr="0016074B">
                              <w:rPr>
                                <w:rFonts w:ascii="標楷體" w:eastAsia="標楷體" w:hAnsi="標楷體" w:cs="標楷體" w:hint="eastAsia"/>
                              </w:rPr>
                              <w:t>4.缺乏虛擬資產上下架審核機制。</w:t>
                            </w:r>
                          </w:p>
                        </w:tc>
                      </w:tr>
                      <w:tr w:rsidR="0016074B" w:rsidRPr="006C3C8F" w14:paraId="3FC8FAEE" w14:textId="77777777" w:rsidTr="00BD1DF1">
                        <w:trPr>
                          <w:trHeight w:val="312"/>
                        </w:trPr>
                        <w:tc>
                          <w:tcPr>
                            <w:tcW w:w="1247" w:type="dxa"/>
                            <w:vMerge/>
                            <w:vAlign w:val="center"/>
                          </w:tcPr>
                          <w:p w14:paraId="36771B9F"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Pr>
                          <w:p w14:paraId="126B7736" w14:textId="5EC122AE" w:rsidR="0016074B" w:rsidRPr="0016074B" w:rsidRDefault="0016074B" w:rsidP="00F976A9">
                            <w:pPr>
                              <w:overflowPunct w:val="0"/>
                              <w:spacing w:line="270" w:lineRule="exact"/>
                              <w:jc w:val="both"/>
                              <w:rPr>
                                <w:rFonts w:ascii="標楷體" w:eastAsia="標楷體" w:hAnsi="標楷體" w:cs="標楷體"/>
                              </w:rPr>
                            </w:pPr>
                            <w:r w:rsidRPr="0016074B">
                              <w:rPr>
                                <w:rFonts w:ascii="標楷體" w:eastAsia="標楷體" w:hAnsi="標楷體" w:hint="eastAsia"/>
                              </w:rPr>
                              <w:t>5.以現金交易致資金流向難以監控。</w:t>
                            </w:r>
                          </w:p>
                        </w:tc>
                      </w:tr>
                      <w:tr w:rsidR="0016074B" w:rsidRPr="006C3C8F" w14:paraId="722075A3" w14:textId="77777777" w:rsidTr="00BD1DF1">
                        <w:trPr>
                          <w:trHeight w:val="312"/>
                        </w:trPr>
                        <w:tc>
                          <w:tcPr>
                            <w:tcW w:w="1247" w:type="dxa"/>
                            <w:vMerge/>
                            <w:vAlign w:val="center"/>
                          </w:tcPr>
                          <w:p w14:paraId="3079DBE7"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Pr>
                          <w:p w14:paraId="4DF604BC" w14:textId="15B67C10" w:rsidR="0016074B" w:rsidRPr="0016074B" w:rsidRDefault="0016074B" w:rsidP="00F976A9">
                            <w:pPr>
                              <w:overflowPunct w:val="0"/>
                              <w:spacing w:line="270" w:lineRule="exact"/>
                              <w:jc w:val="both"/>
                              <w:rPr>
                                <w:rFonts w:ascii="標楷體" w:eastAsia="標楷體" w:hAnsi="標楷體"/>
                              </w:rPr>
                            </w:pPr>
                            <w:r w:rsidRPr="0016074B">
                              <w:rPr>
                                <w:rFonts w:ascii="標楷體" w:eastAsia="標楷體" w:hAnsi="標楷體" w:hint="eastAsia"/>
                              </w:rPr>
                              <w:t>6</w:t>
                            </w:r>
                            <w:r w:rsidRPr="0016074B">
                              <w:rPr>
                                <w:rFonts w:ascii="標楷體" w:eastAsia="標楷體" w:hAnsi="標楷體"/>
                              </w:rPr>
                              <w:t>.</w:t>
                            </w:r>
                            <w:r w:rsidRPr="0016074B">
                              <w:rPr>
                                <w:rFonts w:ascii="標楷體" w:eastAsia="標楷體" w:hAnsi="標楷體" w:hint="eastAsia"/>
                              </w:rPr>
                              <w:t>跨境監管缺口</w:t>
                            </w:r>
                            <w:r>
                              <w:rPr>
                                <w:rFonts w:ascii="標楷體" w:eastAsia="標楷體" w:hAnsi="標楷體" w:hint="eastAsia"/>
                              </w:rPr>
                              <w:t>。</w:t>
                            </w:r>
                          </w:p>
                        </w:tc>
                      </w:tr>
                      <w:tr w:rsidR="0016074B" w:rsidRPr="006C3C8F" w14:paraId="5C3A6BDB" w14:textId="77777777" w:rsidTr="00BD1DF1">
                        <w:trPr>
                          <w:trHeight w:val="312"/>
                        </w:trPr>
                        <w:tc>
                          <w:tcPr>
                            <w:tcW w:w="1247" w:type="dxa"/>
                            <w:vMerge/>
                            <w:tcBorders>
                              <w:bottom w:val="double" w:sz="4" w:space="0" w:color="auto"/>
                            </w:tcBorders>
                            <w:vAlign w:val="center"/>
                          </w:tcPr>
                          <w:p w14:paraId="1C4F4BAA" w14:textId="77777777" w:rsidR="0016074B" w:rsidRPr="006C3C8F" w:rsidRDefault="0016074B" w:rsidP="00BD1DF1">
                            <w:pPr>
                              <w:overflowPunct w:val="0"/>
                              <w:spacing w:line="280" w:lineRule="exact"/>
                              <w:jc w:val="center"/>
                              <w:rPr>
                                <w:rFonts w:ascii="標楷體" w:eastAsia="標楷體" w:hAnsi="標楷體" w:cs="標楷體"/>
                              </w:rPr>
                            </w:pPr>
                          </w:p>
                        </w:tc>
                        <w:tc>
                          <w:tcPr>
                            <w:tcW w:w="4989" w:type="dxa"/>
                            <w:tcBorders>
                              <w:bottom w:val="double" w:sz="4" w:space="0" w:color="auto"/>
                            </w:tcBorders>
                          </w:tcPr>
                          <w:p w14:paraId="29166C03" w14:textId="45EE3A27" w:rsidR="0016074B" w:rsidRPr="0016074B" w:rsidRDefault="0016074B" w:rsidP="00F976A9">
                            <w:pPr>
                              <w:overflowPunct w:val="0"/>
                              <w:spacing w:line="270" w:lineRule="exact"/>
                              <w:ind w:left="200" w:hangingChars="100" w:hanging="200"/>
                              <w:jc w:val="both"/>
                              <w:rPr>
                                <w:rFonts w:ascii="標楷體" w:eastAsia="標楷體" w:hAnsi="標楷體"/>
                              </w:rPr>
                            </w:pPr>
                            <w:r w:rsidRPr="0016074B">
                              <w:rPr>
                                <w:rFonts w:ascii="標楷體" w:eastAsia="標楷體" w:hAnsi="標楷體"/>
                              </w:rPr>
                              <w:t>7</w:t>
                            </w:r>
                            <w:r w:rsidRPr="0016074B">
                              <w:rPr>
                                <w:rFonts w:ascii="標楷體" w:eastAsia="標楷體" w:hAnsi="標楷體" w:hint="eastAsia"/>
                              </w:rPr>
                              <w:t>.相關虛擬資產知識教育不足。</w:t>
                            </w:r>
                          </w:p>
                        </w:tc>
                      </w:tr>
                      <w:tr w:rsidR="0016074B" w:rsidRPr="006C3C8F" w14:paraId="62CC4993" w14:textId="77777777" w:rsidTr="00BD1DF1">
                        <w:trPr>
                          <w:trHeight w:val="312"/>
                        </w:trPr>
                        <w:tc>
                          <w:tcPr>
                            <w:tcW w:w="1247" w:type="dxa"/>
                            <w:vMerge w:val="restart"/>
                            <w:tcBorders>
                              <w:top w:val="double" w:sz="4" w:space="0" w:color="auto"/>
                            </w:tcBorders>
                            <w:vAlign w:val="center"/>
                          </w:tcPr>
                          <w:p w14:paraId="48489650" w14:textId="0C265C19" w:rsidR="0016074B" w:rsidRPr="004D3A28" w:rsidRDefault="0016074B" w:rsidP="00BD1DF1">
                            <w:pPr>
                              <w:overflowPunct w:val="0"/>
                              <w:spacing w:line="280" w:lineRule="exact"/>
                              <w:jc w:val="center"/>
                              <w:rPr>
                                <w:rFonts w:ascii="標楷體" w:eastAsia="標楷體" w:hAnsi="標楷體" w:cs="標楷體"/>
                              </w:rPr>
                            </w:pPr>
                            <w:r w:rsidRPr="004D3A28">
                              <w:rPr>
                                <w:rFonts w:ascii="標楷體" w:eastAsia="標楷體" w:hAnsi="標楷體" w:cs="標楷體" w:hint="eastAsia"/>
                              </w:rPr>
                              <w:t>金管會檢查</w:t>
                            </w:r>
                          </w:p>
                        </w:tc>
                        <w:tc>
                          <w:tcPr>
                            <w:tcW w:w="4989" w:type="dxa"/>
                            <w:tcBorders>
                              <w:top w:val="double" w:sz="4" w:space="0" w:color="auto"/>
                            </w:tcBorders>
                          </w:tcPr>
                          <w:p w14:paraId="23BB482A" w14:textId="5F39850C" w:rsidR="0016074B" w:rsidRPr="006C3C8F" w:rsidRDefault="0016074B" w:rsidP="00F976A9">
                            <w:pPr>
                              <w:overflowPunct w:val="0"/>
                              <w:spacing w:line="270" w:lineRule="exact"/>
                              <w:jc w:val="both"/>
                              <w:rPr>
                                <w:rFonts w:ascii="標楷體" w:eastAsia="標楷體" w:hAnsi="標楷體" w:cs="標楷體"/>
                              </w:rPr>
                            </w:pPr>
                            <w:r w:rsidRPr="006C3C8F">
                              <w:rPr>
                                <w:rFonts w:ascii="標楷體" w:eastAsia="標楷體" w:hAnsi="標楷體" w:cs="標楷體" w:hint="eastAsia"/>
                              </w:rPr>
                              <w:t>1.</w:t>
                            </w:r>
                            <w:r w:rsidRPr="00C367D3">
                              <w:rPr>
                                <w:rFonts w:ascii="標楷體" w:eastAsia="標楷體" w:hAnsi="標楷體" w:hint="eastAsia"/>
                                <w:color w:val="000000" w:themeColor="text1"/>
                                <w:szCs w:val="24"/>
                              </w:rPr>
                              <w:t>辦理客戶身分確認措施有欠妥適</w:t>
                            </w:r>
                            <w:r w:rsidRPr="00BE496D">
                              <w:rPr>
                                <w:rFonts w:ascii="標楷體" w:eastAsia="標楷體" w:hAnsi="標楷體" w:cs="標楷體" w:hint="eastAsia"/>
                                <w:spacing w:val="-10"/>
                              </w:rPr>
                              <w:t>。</w:t>
                            </w:r>
                          </w:p>
                        </w:tc>
                      </w:tr>
                      <w:tr w:rsidR="0016074B" w:rsidRPr="006C3C8F" w14:paraId="7CFE8B8E" w14:textId="77777777" w:rsidTr="00430909">
                        <w:trPr>
                          <w:trHeight w:val="312"/>
                        </w:trPr>
                        <w:tc>
                          <w:tcPr>
                            <w:tcW w:w="1247" w:type="dxa"/>
                            <w:vMerge/>
                          </w:tcPr>
                          <w:p w14:paraId="522F6FD5" w14:textId="77777777" w:rsidR="0016074B" w:rsidRPr="006C3C8F" w:rsidRDefault="0016074B" w:rsidP="00F976A9">
                            <w:pPr>
                              <w:overflowPunct w:val="0"/>
                              <w:spacing w:line="280" w:lineRule="exact"/>
                              <w:jc w:val="both"/>
                              <w:rPr>
                                <w:rFonts w:ascii="標楷體" w:eastAsia="標楷體" w:hAnsi="標楷體" w:cs="標楷體"/>
                              </w:rPr>
                            </w:pPr>
                          </w:p>
                        </w:tc>
                        <w:tc>
                          <w:tcPr>
                            <w:tcW w:w="4989" w:type="dxa"/>
                          </w:tcPr>
                          <w:p w14:paraId="00E219A5" w14:textId="7E878346" w:rsidR="0016074B" w:rsidRPr="006C3C8F" w:rsidRDefault="0016074B" w:rsidP="00F976A9">
                            <w:pPr>
                              <w:overflowPunct w:val="0"/>
                              <w:spacing w:line="270" w:lineRule="exact"/>
                              <w:jc w:val="both"/>
                              <w:rPr>
                                <w:rFonts w:ascii="標楷體" w:eastAsia="標楷體" w:hAnsi="標楷體" w:cs="標楷體"/>
                              </w:rPr>
                            </w:pPr>
                            <w:r w:rsidRPr="006C3C8F">
                              <w:rPr>
                                <w:rFonts w:ascii="標楷體" w:eastAsia="標楷體" w:hAnsi="標楷體" w:cs="標楷體" w:hint="eastAsia"/>
                              </w:rPr>
                              <w:t>2.</w:t>
                            </w:r>
                            <w:r w:rsidRPr="00C367D3">
                              <w:rPr>
                                <w:rFonts w:ascii="標楷體" w:eastAsia="標楷體" w:hAnsi="標楷體" w:hint="eastAsia"/>
                                <w:color w:val="000000" w:themeColor="text1"/>
                                <w:szCs w:val="24"/>
                              </w:rPr>
                              <w:t>對客戶交易之持續監控機制未</w:t>
                            </w:r>
                            <w:proofErr w:type="gramStart"/>
                            <w:r w:rsidRPr="00C367D3">
                              <w:rPr>
                                <w:rFonts w:ascii="標楷體" w:eastAsia="標楷體" w:hAnsi="標楷體" w:hint="eastAsia"/>
                                <w:color w:val="000000" w:themeColor="text1"/>
                                <w:szCs w:val="24"/>
                              </w:rPr>
                              <w:t>臻</w:t>
                            </w:r>
                            <w:proofErr w:type="gramEnd"/>
                            <w:r w:rsidRPr="00C367D3">
                              <w:rPr>
                                <w:rFonts w:ascii="標楷體" w:eastAsia="標楷體" w:hAnsi="標楷體" w:hint="eastAsia"/>
                                <w:color w:val="000000" w:themeColor="text1"/>
                                <w:szCs w:val="24"/>
                              </w:rPr>
                              <w:t>完善</w:t>
                            </w:r>
                            <w:r w:rsidRPr="006C3C8F">
                              <w:rPr>
                                <w:rFonts w:ascii="標楷體" w:eastAsia="標楷體" w:hAnsi="標楷體" w:cs="標楷體" w:hint="eastAsia"/>
                              </w:rPr>
                              <w:t>。</w:t>
                            </w:r>
                          </w:p>
                        </w:tc>
                      </w:tr>
                      <w:tr w:rsidR="0016074B" w:rsidRPr="006C3C8F" w14:paraId="58ECCC1A" w14:textId="77777777" w:rsidTr="00430909">
                        <w:trPr>
                          <w:trHeight w:val="312"/>
                        </w:trPr>
                        <w:tc>
                          <w:tcPr>
                            <w:tcW w:w="1247" w:type="dxa"/>
                            <w:vMerge/>
                          </w:tcPr>
                          <w:p w14:paraId="53785FE8" w14:textId="77777777" w:rsidR="0016074B" w:rsidRPr="006C3C8F" w:rsidRDefault="0016074B" w:rsidP="00F976A9">
                            <w:pPr>
                              <w:overflowPunct w:val="0"/>
                              <w:spacing w:line="280" w:lineRule="exact"/>
                              <w:jc w:val="both"/>
                              <w:rPr>
                                <w:rFonts w:ascii="標楷體" w:eastAsia="標楷體" w:hAnsi="標楷體" w:cs="標楷體"/>
                              </w:rPr>
                            </w:pPr>
                          </w:p>
                        </w:tc>
                        <w:tc>
                          <w:tcPr>
                            <w:tcW w:w="4989" w:type="dxa"/>
                          </w:tcPr>
                          <w:p w14:paraId="4C043833" w14:textId="6DE9EFA8" w:rsidR="0016074B" w:rsidRPr="006C3C8F" w:rsidRDefault="0016074B" w:rsidP="00F976A9">
                            <w:pPr>
                              <w:overflowPunct w:val="0"/>
                              <w:spacing w:line="270" w:lineRule="exact"/>
                              <w:ind w:left="200" w:hangingChars="100" w:hanging="200"/>
                              <w:jc w:val="both"/>
                              <w:rPr>
                                <w:rFonts w:ascii="標楷體" w:eastAsia="標楷體" w:hAnsi="標楷體" w:cs="標楷體"/>
                              </w:rPr>
                            </w:pPr>
                            <w:r w:rsidRPr="006C3C8F">
                              <w:rPr>
                                <w:rFonts w:ascii="標楷體" w:eastAsia="標楷體" w:hAnsi="標楷體" w:cs="標楷體" w:hint="eastAsia"/>
                              </w:rPr>
                              <w:t>3.</w:t>
                            </w:r>
                            <w:r w:rsidRPr="00C367D3">
                              <w:rPr>
                                <w:rFonts w:ascii="標楷體" w:eastAsia="標楷體" w:hAnsi="標楷體" w:hint="eastAsia"/>
                                <w:color w:val="000000" w:themeColor="text1"/>
                                <w:szCs w:val="24"/>
                              </w:rPr>
                              <w:t>對客戶留存資訊未完全建檔或予以適當監控</w:t>
                            </w:r>
                            <w:r w:rsidRPr="006C3C8F">
                              <w:rPr>
                                <w:rFonts w:ascii="標楷體" w:eastAsia="標楷體" w:hAnsi="標楷體" w:cs="標楷體" w:hint="eastAsia"/>
                              </w:rPr>
                              <w:t>。</w:t>
                            </w:r>
                          </w:p>
                        </w:tc>
                      </w:tr>
                      <w:tr w:rsidR="0016074B" w:rsidRPr="006C3C8F" w14:paraId="33534483" w14:textId="77777777" w:rsidTr="00430909">
                        <w:trPr>
                          <w:trHeight w:val="312"/>
                        </w:trPr>
                        <w:tc>
                          <w:tcPr>
                            <w:tcW w:w="1247" w:type="dxa"/>
                            <w:vMerge/>
                          </w:tcPr>
                          <w:p w14:paraId="4C3CC4C4" w14:textId="77777777" w:rsidR="0016074B" w:rsidRPr="006C3C8F" w:rsidRDefault="0016074B" w:rsidP="00F976A9">
                            <w:pPr>
                              <w:overflowPunct w:val="0"/>
                              <w:spacing w:line="280" w:lineRule="exact"/>
                              <w:jc w:val="both"/>
                              <w:rPr>
                                <w:rFonts w:ascii="標楷體" w:eastAsia="標楷體" w:hAnsi="標楷體" w:cs="標楷體"/>
                              </w:rPr>
                            </w:pPr>
                          </w:p>
                        </w:tc>
                        <w:tc>
                          <w:tcPr>
                            <w:tcW w:w="4989" w:type="dxa"/>
                          </w:tcPr>
                          <w:p w14:paraId="52557416" w14:textId="726D5384" w:rsidR="0016074B" w:rsidRPr="006C3C8F" w:rsidRDefault="0016074B" w:rsidP="00F976A9">
                            <w:pPr>
                              <w:overflowPunct w:val="0"/>
                              <w:spacing w:line="270" w:lineRule="exact"/>
                              <w:ind w:left="200" w:hangingChars="100" w:hanging="200"/>
                              <w:jc w:val="both"/>
                              <w:rPr>
                                <w:rFonts w:ascii="標楷體" w:eastAsia="標楷體" w:hAnsi="標楷體" w:cs="標楷體"/>
                              </w:rPr>
                            </w:pPr>
                            <w:r>
                              <w:rPr>
                                <w:rFonts w:ascii="標楷體" w:eastAsia="標楷體" w:hAnsi="標楷體" w:cs="標楷體"/>
                              </w:rPr>
                              <w:t>4</w:t>
                            </w:r>
                            <w:r w:rsidRPr="006C3C8F">
                              <w:rPr>
                                <w:rFonts w:ascii="標楷體" w:eastAsia="標楷體" w:hAnsi="標楷體" w:cs="標楷體" w:hint="eastAsia"/>
                              </w:rPr>
                              <w:t>.</w:t>
                            </w:r>
                            <w:r w:rsidRPr="00C367D3">
                              <w:rPr>
                                <w:rFonts w:ascii="標楷體" w:eastAsia="標楷體" w:hAnsi="標楷體" w:hint="eastAsia"/>
                                <w:color w:val="000000" w:themeColor="text1"/>
                                <w:szCs w:val="24"/>
                              </w:rPr>
                              <w:t>內部控制制度有</w:t>
                            </w:r>
                            <w:proofErr w:type="gramStart"/>
                            <w:r w:rsidRPr="00C367D3">
                              <w:rPr>
                                <w:rFonts w:ascii="標楷體" w:eastAsia="標楷體" w:hAnsi="標楷體" w:hint="eastAsia"/>
                                <w:color w:val="000000" w:themeColor="text1"/>
                                <w:szCs w:val="24"/>
                              </w:rPr>
                              <w:t>欠妥適且未</w:t>
                            </w:r>
                            <w:proofErr w:type="gramEnd"/>
                            <w:r w:rsidRPr="00C367D3">
                              <w:rPr>
                                <w:rFonts w:ascii="標楷體" w:eastAsia="標楷體" w:hAnsi="標楷體" w:hint="eastAsia"/>
                                <w:color w:val="000000" w:themeColor="text1"/>
                                <w:szCs w:val="24"/>
                              </w:rPr>
                              <w:t>落實執行風險評估作業</w:t>
                            </w:r>
                            <w:r w:rsidRPr="006C3C8F">
                              <w:rPr>
                                <w:rFonts w:ascii="標楷體" w:eastAsia="標楷體" w:hAnsi="標楷體" w:cs="標楷體" w:hint="eastAsia"/>
                              </w:rPr>
                              <w:t>。</w:t>
                            </w:r>
                          </w:p>
                        </w:tc>
                      </w:tr>
                    </w:tbl>
                    <w:p w14:paraId="491F67E0" w14:textId="1C2BC4A7" w:rsidR="0016074B" w:rsidRPr="00FD082E" w:rsidRDefault="0016074B" w:rsidP="00C72B3D">
                      <w:pPr>
                        <w:overflowPunct w:val="0"/>
                        <w:spacing w:line="300" w:lineRule="exact"/>
                        <w:ind w:leftChars="4" w:left="563" w:rightChars="19" w:right="46" w:hangingChars="307" w:hanging="553"/>
                        <w:jc w:val="both"/>
                        <w:rPr>
                          <w:rFonts w:ascii="標楷體" w:eastAsia="標楷體" w:hAnsi="標楷體" w:cs="標楷體"/>
                          <w:kern w:val="0"/>
                          <w:sz w:val="18"/>
                          <w:szCs w:val="28"/>
                        </w:rPr>
                      </w:pPr>
                      <w:r w:rsidRPr="00EE47BF">
                        <w:rPr>
                          <w:rFonts w:ascii="標楷體" w:eastAsia="標楷體" w:hAnsi="標楷體" w:cs="標楷體" w:hint="eastAsia"/>
                          <w:kern w:val="0"/>
                          <w:sz w:val="18"/>
                          <w:szCs w:val="28"/>
                        </w:rPr>
                        <w:t>資料來源：本部</w:t>
                      </w:r>
                      <w:r w:rsidR="00FD082E">
                        <w:rPr>
                          <w:rFonts w:ascii="標楷體" w:eastAsia="標楷體" w:hAnsi="標楷體" w:cs="標楷體" w:hint="eastAsia"/>
                          <w:kern w:val="0"/>
                          <w:sz w:val="18"/>
                          <w:szCs w:val="28"/>
                        </w:rPr>
                        <w:t>自行整理</w:t>
                      </w:r>
                      <w:r w:rsidRPr="00EE47BF">
                        <w:rPr>
                          <w:rFonts w:ascii="標楷體" w:eastAsia="標楷體" w:hAnsi="標楷體" w:cs="標楷體" w:hint="eastAsia"/>
                          <w:kern w:val="0"/>
                          <w:sz w:val="18"/>
                          <w:szCs w:val="28"/>
                        </w:rPr>
                        <w:t>及金管會檢查局網站</w:t>
                      </w:r>
                      <w:r>
                        <w:rPr>
                          <w:rFonts w:ascii="標楷體" w:eastAsia="標楷體" w:hAnsi="標楷體" w:cs="標楷體" w:hint="eastAsia"/>
                          <w:kern w:val="0"/>
                          <w:sz w:val="18"/>
                          <w:szCs w:val="28"/>
                        </w:rPr>
                        <w:t>公告資料</w:t>
                      </w:r>
                      <w:r w:rsidRPr="00EE47BF">
                        <w:rPr>
                          <w:rFonts w:ascii="標楷體" w:eastAsia="標楷體" w:hAnsi="標楷體" w:cs="標楷體" w:hint="eastAsia"/>
                          <w:kern w:val="0"/>
                          <w:sz w:val="18"/>
                          <w:szCs w:val="28"/>
                        </w:rPr>
                        <w:t>。</w:t>
                      </w:r>
                    </w:p>
                    <w:p w14:paraId="54E0D65D" w14:textId="77777777" w:rsidR="0016074B" w:rsidRPr="00FD0D2C" w:rsidRDefault="0016074B" w:rsidP="0016074B">
                      <w:pPr>
                        <w:spacing w:line="20" w:lineRule="exact"/>
                        <w:jc w:val="both"/>
                        <w:rPr>
                          <w:rFonts w:ascii="標楷體" w:hAnsi="標楷體"/>
                        </w:rPr>
                      </w:pPr>
                    </w:p>
                  </w:txbxContent>
                </v:textbox>
                <w10:wrap type="square" anchorx="margin"/>
              </v:shape>
            </w:pict>
          </mc:Fallback>
        </mc:AlternateContent>
      </w:r>
      <w:r w:rsidR="00C367D3" w:rsidRPr="00C367D3">
        <w:rPr>
          <w:rFonts w:ascii="標楷體" w:eastAsia="標楷體" w:hAnsi="標楷體" w:hint="eastAsia"/>
          <w:color w:val="000000" w:themeColor="text1"/>
          <w:szCs w:val="24"/>
        </w:rPr>
        <w:t>及洗錢防制義務等監管缺口態樣</w:t>
      </w:r>
      <w:r w:rsidR="00FD082E">
        <w:rPr>
          <w:rFonts w:ascii="標楷體" w:eastAsia="標楷體" w:hAnsi="標楷體" w:hint="eastAsia"/>
          <w:color w:val="000000" w:themeColor="text1"/>
          <w:szCs w:val="24"/>
        </w:rPr>
        <w:t>，</w:t>
      </w:r>
      <w:r w:rsidR="00C367D3" w:rsidRPr="00C367D3">
        <w:rPr>
          <w:rFonts w:ascii="標楷體" w:eastAsia="標楷體" w:hAnsi="標楷體" w:hint="eastAsia"/>
          <w:color w:val="000000" w:themeColor="text1"/>
          <w:szCs w:val="24"/>
        </w:rPr>
        <w:t>另據金管會檢查局檢查結果，我國虛擬資產業者存有內部控制執行及法規遵循有待強化之情事</w:t>
      </w:r>
      <w:r w:rsidR="00424CF7" w:rsidRPr="00343391">
        <w:rPr>
          <w:rFonts w:ascii="標楷體" w:eastAsia="標楷體" w:hAnsi="標楷體" w:hint="eastAsia"/>
          <w:bCs/>
          <w:color w:val="000000"/>
        </w:rPr>
        <w:t>（</w:t>
      </w:r>
      <w:r w:rsidR="00424CF7">
        <w:rPr>
          <w:rFonts w:ascii="標楷體" w:eastAsia="標楷體" w:hAnsi="標楷體" w:hint="eastAsia"/>
          <w:bCs/>
          <w:color w:val="000000"/>
        </w:rPr>
        <w:t>表</w:t>
      </w:r>
      <w:r w:rsidR="00B03F28">
        <w:rPr>
          <w:rFonts w:ascii="標楷體" w:eastAsia="標楷體" w:hAnsi="標楷體" w:hint="eastAsia"/>
          <w:bCs/>
          <w:color w:val="000000"/>
        </w:rPr>
        <w:t>3</w:t>
      </w:r>
      <w:r w:rsidR="00424CF7" w:rsidRPr="00343391">
        <w:rPr>
          <w:rFonts w:ascii="標楷體" w:eastAsia="標楷體" w:hAnsi="標楷體" w:hint="eastAsia"/>
          <w:bCs/>
          <w:color w:val="000000"/>
        </w:rPr>
        <w:t>）</w:t>
      </w:r>
      <w:r w:rsidR="00FD082E">
        <w:rPr>
          <w:rFonts w:ascii="標楷體" w:eastAsia="標楷體" w:hAnsi="標楷體" w:hint="eastAsia"/>
          <w:color w:val="000000" w:themeColor="text1"/>
          <w:szCs w:val="24"/>
        </w:rPr>
        <w:t>，</w:t>
      </w:r>
      <w:r w:rsidR="00C367D3" w:rsidRPr="00C367D3">
        <w:rPr>
          <w:rFonts w:ascii="標楷體" w:eastAsia="標楷體" w:hAnsi="標楷體" w:hint="eastAsia"/>
          <w:color w:val="000000" w:themeColor="text1"/>
          <w:szCs w:val="24"/>
        </w:rPr>
        <w:t>又據遠見雜誌113年間「台灣虛擬資產使用行為調查」結果，</w:t>
      </w:r>
      <w:r w:rsidR="00F374C1">
        <w:rPr>
          <w:rFonts w:ascii="標楷體" w:eastAsia="標楷體" w:hAnsi="標楷體" w:hint="eastAsia"/>
          <w:color w:val="000000" w:themeColor="text1"/>
          <w:szCs w:val="24"/>
        </w:rPr>
        <w:t>逾半數</w:t>
      </w:r>
      <w:r w:rsidR="00C367D3" w:rsidRPr="00C367D3">
        <w:rPr>
          <w:rFonts w:ascii="標楷體" w:eastAsia="標楷體" w:hAnsi="標楷體" w:hint="eastAsia"/>
          <w:color w:val="000000" w:themeColor="text1"/>
          <w:szCs w:val="24"/>
        </w:rPr>
        <w:t>之虛擬資產用戶認為應嚴格</w:t>
      </w:r>
      <w:proofErr w:type="gramStart"/>
      <w:r w:rsidR="00C367D3" w:rsidRPr="00C367D3">
        <w:rPr>
          <w:rFonts w:ascii="標楷體" w:eastAsia="標楷體" w:hAnsi="標楷體" w:hint="eastAsia"/>
          <w:color w:val="000000" w:themeColor="text1"/>
          <w:szCs w:val="24"/>
        </w:rPr>
        <w:t>監理防詐騙</w:t>
      </w:r>
      <w:proofErr w:type="gramEnd"/>
      <w:r w:rsidR="00C367D3" w:rsidRPr="00C367D3">
        <w:rPr>
          <w:rFonts w:ascii="標楷體" w:eastAsia="標楷體" w:hAnsi="標楷體" w:hint="eastAsia"/>
          <w:color w:val="000000" w:themeColor="text1"/>
          <w:szCs w:val="24"/>
        </w:rPr>
        <w:t>及反洗錢措施，</w:t>
      </w:r>
      <w:r w:rsidR="00F374C1">
        <w:rPr>
          <w:rFonts w:ascii="標楷體" w:eastAsia="標楷體" w:hAnsi="標楷體" w:hint="eastAsia"/>
          <w:color w:val="000000" w:themeColor="text1"/>
          <w:szCs w:val="24"/>
        </w:rPr>
        <w:t>惟</w:t>
      </w:r>
      <w:r w:rsidR="00C367D3" w:rsidRPr="00C367D3">
        <w:rPr>
          <w:rFonts w:ascii="標楷體" w:eastAsia="標楷體" w:hAnsi="標楷體" w:hint="eastAsia"/>
          <w:color w:val="000000" w:themeColor="text1"/>
          <w:szCs w:val="24"/>
        </w:rPr>
        <w:t>國內逾</w:t>
      </w:r>
      <w:proofErr w:type="gramStart"/>
      <w:r w:rsidR="00C367D3" w:rsidRPr="00C367D3">
        <w:rPr>
          <w:rFonts w:ascii="標楷體" w:eastAsia="標楷體" w:hAnsi="標楷體" w:hint="eastAsia"/>
          <w:color w:val="000000" w:themeColor="text1"/>
          <w:szCs w:val="24"/>
        </w:rPr>
        <w:t>7成</w:t>
      </w:r>
      <w:proofErr w:type="gramEnd"/>
      <w:r w:rsidR="00C367D3" w:rsidRPr="00C367D3">
        <w:rPr>
          <w:rFonts w:ascii="標楷體" w:eastAsia="標楷體" w:hAnsi="標楷體" w:hint="eastAsia"/>
          <w:color w:val="000000" w:themeColor="text1"/>
          <w:szCs w:val="24"/>
        </w:rPr>
        <w:t>之虛擬資產用戶以國際中心化交易所作為主要資產配置，此類交易所非屬我國虛擬通貨商業同業公會成員，恐形成防詐騙及反洗錢之監理缺口。</w:t>
      </w:r>
      <w:proofErr w:type="gramStart"/>
      <w:r w:rsidR="000E335F">
        <w:rPr>
          <w:rFonts w:ascii="標楷體" w:eastAsia="標楷體" w:hAnsi="標楷體" w:hint="eastAsia"/>
          <w:color w:val="000000" w:themeColor="text1"/>
          <w:szCs w:val="24"/>
        </w:rPr>
        <w:t>鑑</w:t>
      </w:r>
      <w:proofErr w:type="gramEnd"/>
      <w:r w:rsidR="000E335F">
        <w:rPr>
          <w:rFonts w:ascii="標楷體" w:eastAsia="標楷體" w:hAnsi="標楷體" w:hint="eastAsia"/>
          <w:color w:val="000000" w:themeColor="text1"/>
          <w:szCs w:val="24"/>
        </w:rPr>
        <w:t>於</w:t>
      </w:r>
      <w:r w:rsidR="004D0B54" w:rsidRPr="00C367D3">
        <w:rPr>
          <w:rFonts w:ascii="標楷體" w:eastAsia="標楷體" w:hAnsi="標楷體" w:hint="eastAsia"/>
          <w:color w:val="000000" w:themeColor="text1"/>
          <w:szCs w:val="24"/>
        </w:rPr>
        <w:t>虛擬資產服務法草案</w:t>
      </w:r>
      <w:r w:rsidR="00C367D3" w:rsidRPr="00C367D3">
        <w:rPr>
          <w:rFonts w:ascii="標楷體" w:eastAsia="標楷體" w:hAnsi="標楷體" w:hint="eastAsia"/>
          <w:color w:val="000000" w:themeColor="text1"/>
          <w:szCs w:val="24"/>
        </w:rPr>
        <w:t>相關規定之落實及不法案件之</w:t>
      </w:r>
      <w:proofErr w:type="gramStart"/>
      <w:r w:rsidR="00C367D3" w:rsidRPr="00C367D3">
        <w:rPr>
          <w:rFonts w:ascii="標楷體" w:eastAsia="標楷體" w:hAnsi="標楷體" w:hint="eastAsia"/>
          <w:color w:val="000000" w:themeColor="text1"/>
          <w:szCs w:val="24"/>
        </w:rPr>
        <w:t>防杜等具體</w:t>
      </w:r>
      <w:proofErr w:type="gramEnd"/>
      <w:r w:rsidR="00C367D3" w:rsidRPr="00C367D3">
        <w:rPr>
          <w:rFonts w:ascii="標楷體" w:eastAsia="標楷體" w:hAnsi="標楷體" w:hint="eastAsia"/>
          <w:color w:val="000000" w:themeColor="text1"/>
          <w:szCs w:val="24"/>
        </w:rPr>
        <w:t>明確之細部規則，仍</w:t>
      </w:r>
      <w:proofErr w:type="gramStart"/>
      <w:r w:rsidR="00C367D3" w:rsidRPr="00C367D3">
        <w:rPr>
          <w:rFonts w:ascii="標楷體" w:eastAsia="標楷體" w:hAnsi="標楷體" w:hint="eastAsia"/>
          <w:color w:val="000000" w:themeColor="text1"/>
          <w:szCs w:val="24"/>
        </w:rPr>
        <w:t>須留待子法</w:t>
      </w:r>
      <w:proofErr w:type="gramEnd"/>
      <w:r w:rsidR="00C367D3" w:rsidRPr="00C367D3">
        <w:rPr>
          <w:rFonts w:ascii="標楷體" w:eastAsia="標楷體" w:hAnsi="標楷體" w:hint="eastAsia"/>
          <w:color w:val="000000" w:themeColor="text1"/>
          <w:szCs w:val="24"/>
        </w:rPr>
        <w:t>補充調整，</w:t>
      </w:r>
      <w:r w:rsidR="004D0B54">
        <w:rPr>
          <w:rFonts w:ascii="標楷體" w:eastAsia="標楷體" w:hAnsi="標楷體" w:hint="eastAsia"/>
          <w:color w:val="000000" w:themeColor="text1"/>
          <w:szCs w:val="24"/>
        </w:rPr>
        <w:t>經</w:t>
      </w:r>
      <w:proofErr w:type="gramStart"/>
      <w:r w:rsidR="004D0B54">
        <w:rPr>
          <w:rFonts w:ascii="標楷體" w:eastAsia="標楷體" w:hAnsi="標楷體" w:hint="eastAsia"/>
          <w:color w:val="000000" w:themeColor="text1"/>
          <w:szCs w:val="24"/>
        </w:rPr>
        <w:t>函</w:t>
      </w:r>
      <w:r w:rsidR="00C367D3" w:rsidRPr="00C367D3">
        <w:rPr>
          <w:rFonts w:ascii="標楷體" w:eastAsia="標楷體" w:hAnsi="標楷體" w:hint="eastAsia"/>
          <w:color w:val="000000" w:themeColor="text1"/>
          <w:szCs w:val="24"/>
        </w:rPr>
        <w:t>請金管</w:t>
      </w:r>
      <w:proofErr w:type="gramEnd"/>
      <w:r w:rsidR="00C367D3" w:rsidRPr="00C367D3">
        <w:rPr>
          <w:rFonts w:ascii="標楷體" w:eastAsia="標楷體" w:hAnsi="標楷體" w:hint="eastAsia"/>
          <w:color w:val="000000" w:themeColor="text1"/>
          <w:szCs w:val="24"/>
        </w:rPr>
        <w:t>會於虛擬資產服務法相關子法擬定過程，審慎參酌國內外實際案例風險成因，暨我國虛擬資產用戶實際使用行為，完備虛擬資產監理制度，維護產業健全發展。</w:t>
      </w:r>
      <w:r w:rsidR="00664046" w:rsidRPr="00FD082E">
        <w:rPr>
          <w:rFonts w:ascii="標楷體" w:eastAsia="標楷體" w:hAnsi="標楷體" w:hint="eastAsia"/>
          <w:color w:val="000000"/>
        </w:rPr>
        <w:t>據復：</w:t>
      </w:r>
      <w:r w:rsidR="00FD082E" w:rsidRPr="00FD082E">
        <w:rPr>
          <w:rFonts w:ascii="標楷體" w:eastAsia="標楷體" w:hAnsi="標楷體" w:hint="eastAsia"/>
          <w:color w:val="000000"/>
        </w:rPr>
        <w:t>將持續關注國際虛擬資產監管措施之發展，分析我國虛擬資產使用者實際行為模式與交易特性，並</w:t>
      </w:r>
      <w:proofErr w:type="gramStart"/>
      <w:r w:rsidR="00FD082E" w:rsidRPr="00FD082E">
        <w:rPr>
          <w:rFonts w:ascii="標楷體" w:eastAsia="標楷體" w:hAnsi="標楷體" w:hint="eastAsia"/>
          <w:color w:val="000000"/>
        </w:rPr>
        <w:t>研</w:t>
      </w:r>
      <w:proofErr w:type="gramEnd"/>
      <w:r w:rsidR="00FD082E" w:rsidRPr="00FD082E">
        <w:rPr>
          <w:rFonts w:ascii="標楷體" w:eastAsia="標楷體" w:hAnsi="標楷體" w:hint="eastAsia"/>
          <w:color w:val="000000"/>
        </w:rPr>
        <w:t>析國內外實務個案之風險成因，以於</w:t>
      </w:r>
      <w:r w:rsidR="00FD082E">
        <w:rPr>
          <w:rFonts w:ascii="標楷體" w:eastAsia="標楷體" w:hAnsi="標楷體" w:hint="eastAsia"/>
          <w:color w:val="000000"/>
        </w:rPr>
        <w:t>未來</w:t>
      </w:r>
      <w:r w:rsidR="00FD082E" w:rsidRPr="00C367D3">
        <w:rPr>
          <w:rFonts w:ascii="標楷體" w:eastAsia="標楷體" w:hAnsi="標楷體" w:hint="eastAsia"/>
          <w:color w:val="000000" w:themeColor="text1"/>
          <w:szCs w:val="24"/>
        </w:rPr>
        <w:t>虛擬資產服務法</w:t>
      </w:r>
      <w:r w:rsidR="00FD082E" w:rsidRPr="00FD082E">
        <w:rPr>
          <w:rFonts w:ascii="標楷體" w:eastAsia="標楷體" w:hAnsi="標楷體" w:hint="eastAsia"/>
          <w:color w:val="000000"/>
        </w:rPr>
        <w:t>授權子法中</w:t>
      </w:r>
      <w:proofErr w:type="gramStart"/>
      <w:r w:rsidR="00FD082E" w:rsidRPr="00FD082E">
        <w:rPr>
          <w:rFonts w:ascii="標楷體" w:eastAsia="標楷體" w:hAnsi="標楷體" w:hint="eastAsia"/>
          <w:color w:val="000000"/>
        </w:rPr>
        <w:t>研</w:t>
      </w:r>
      <w:proofErr w:type="gramEnd"/>
      <w:r w:rsidR="00FD082E" w:rsidRPr="00FD082E">
        <w:rPr>
          <w:rFonts w:ascii="標楷體" w:eastAsia="標楷體" w:hAnsi="標楷體" w:hint="eastAsia"/>
          <w:color w:val="000000"/>
        </w:rPr>
        <w:t>訂妥適之管控機制，建構完善之虛擬資產產業發展環境。</w:t>
      </w:r>
    </w:p>
    <w:p w14:paraId="45C636E6" w14:textId="1671F3C3" w:rsidR="00550733" w:rsidRPr="00F432F3" w:rsidRDefault="00550733" w:rsidP="00B03F28">
      <w:pPr>
        <w:overflowPunct w:val="0"/>
        <w:spacing w:beforeLines="20" w:before="72" w:afterLines="20" w:after="72" w:line="460" w:lineRule="exact"/>
        <w:ind w:firstLineChars="200" w:firstLine="561"/>
        <w:jc w:val="both"/>
        <w:outlineLvl w:val="1"/>
        <w:rPr>
          <w:rFonts w:ascii="標楷體" w:eastAsia="標楷體" w:hAnsi="標楷體"/>
          <w:b/>
          <w:bCs/>
          <w:color w:val="000000" w:themeColor="text1"/>
          <w:sz w:val="28"/>
          <w:szCs w:val="32"/>
        </w:rPr>
      </w:pPr>
      <w:r w:rsidRPr="00F432F3">
        <w:rPr>
          <w:rFonts w:ascii="標楷體" w:eastAsia="標楷體" w:hAnsi="標楷體" w:hint="eastAsia"/>
          <w:b/>
          <w:bCs/>
          <w:color w:val="000000" w:themeColor="text1"/>
          <w:sz w:val="28"/>
          <w:szCs w:val="32"/>
        </w:rPr>
        <w:t xml:space="preserve">（四）　</w:t>
      </w:r>
      <w:r w:rsidR="001F6927">
        <w:rPr>
          <w:rFonts w:ascii="標楷體" w:eastAsia="標楷體" w:hAnsi="標楷體" w:hint="eastAsia"/>
          <w:b/>
          <w:bCs/>
          <w:color w:val="000000" w:themeColor="text1"/>
          <w:sz w:val="28"/>
          <w:szCs w:val="32"/>
        </w:rPr>
        <w:t>金管會</w:t>
      </w:r>
      <w:r w:rsidR="000A3A9B">
        <w:rPr>
          <w:rFonts w:ascii="標楷體" w:eastAsia="標楷體" w:hAnsi="標楷體" w:hint="eastAsia"/>
          <w:b/>
          <w:bCs/>
          <w:color w:val="000000" w:themeColor="text1"/>
          <w:sz w:val="28"/>
          <w:szCs w:val="32"/>
        </w:rPr>
        <w:t>為保護金融消費者權益，</w:t>
      </w:r>
      <w:r w:rsidR="001F6927" w:rsidRPr="001F6927">
        <w:rPr>
          <w:rFonts w:ascii="標楷體" w:eastAsia="標楷體" w:hAnsi="標楷體" w:hint="eastAsia"/>
          <w:b/>
          <w:bCs/>
          <w:color w:val="000000" w:themeColor="text1"/>
          <w:sz w:val="28"/>
          <w:szCs w:val="32"/>
        </w:rPr>
        <w:t>推動</w:t>
      </w:r>
      <w:r w:rsidR="004D3A28" w:rsidRPr="001F6927">
        <w:rPr>
          <w:rFonts w:ascii="標楷體" w:eastAsia="標楷體" w:hAnsi="標楷體" w:hint="eastAsia"/>
          <w:b/>
          <w:bCs/>
          <w:color w:val="000000" w:themeColor="text1"/>
          <w:sz w:val="28"/>
          <w:szCs w:val="32"/>
        </w:rPr>
        <w:t>高齡金融規劃顧問師認證制度</w:t>
      </w:r>
      <w:r w:rsidR="000A3A9B">
        <w:rPr>
          <w:rFonts w:ascii="標楷體" w:eastAsia="標楷體" w:hAnsi="標楷體" w:hint="eastAsia"/>
          <w:b/>
          <w:bCs/>
          <w:color w:val="000000" w:themeColor="text1"/>
          <w:sz w:val="28"/>
          <w:szCs w:val="32"/>
        </w:rPr>
        <w:t>及</w:t>
      </w:r>
      <w:r w:rsidR="004D3A28">
        <w:rPr>
          <w:rFonts w:ascii="標楷體" w:eastAsia="標楷體" w:hAnsi="標楷體" w:hint="eastAsia"/>
          <w:b/>
          <w:bCs/>
          <w:color w:val="000000" w:themeColor="text1"/>
          <w:sz w:val="28"/>
          <w:szCs w:val="32"/>
        </w:rPr>
        <w:t>公平待客原則</w:t>
      </w:r>
      <w:r w:rsidR="001F6927" w:rsidRPr="001F6927">
        <w:rPr>
          <w:rFonts w:ascii="標楷體" w:eastAsia="標楷體" w:hAnsi="標楷體" w:hint="eastAsia"/>
          <w:b/>
          <w:bCs/>
          <w:color w:val="000000" w:themeColor="text1"/>
          <w:sz w:val="28"/>
          <w:szCs w:val="32"/>
        </w:rPr>
        <w:t>，</w:t>
      </w:r>
      <w:r w:rsidR="000A3A9B" w:rsidRPr="001F6927">
        <w:rPr>
          <w:rFonts w:ascii="標楷體" w:eastAsia="標楷體" w:hAnsi="標楷體" w:hint="eastAsia"/>
          <w:b/>
          <w:bCs/>
          <w:color w:val="000000" w:themeColor="text1"/>
          <w:sz w:val="28"/>
          <w:szCs w:val="32"/>
        </w:rPr>
        <w:t>並持續督促業者強化高齡金融消費者保護，</w:t>
      </w:r>
      <w:r w:rsidR="001F6927" w:rsidRPr="001F6927">
        <w:rPr>
          <w:rFonts w:ascii="標楷體" w:eastAsia="標楷體" w:hAnsi="標楷體" w:hint="eastAsia"/>
          <w:b/>
          <w:bCs/>
          <w:color w:val="000000" w:themeColor="text1"/>
          <w:sz w:val="28"/>
          <w:szCs w:val="32"/>
        </w:rPr>
        <w:t>惟高齡者申請金融消費評議案件比</w:t>
      </w:r>
      <w:r w:rsidR="00DA6CA3">
        <w:rPr>
          <w:rFonts w:ascii="標楷體" w:eastAsia="標楷體" w:hAnsi="標楷體" w:hint="eastAsia"/>
          <w:b/>
          <w:bCs/>
          <w:color w:val="000000" w:themeColor="text1"/>
          <w:sz w:val="28"/>
          <w:szCs w:val="32"/>
        </w:rPr>
        <w:t>重</w:t>
      </w:r>
      <w:r w:rsidR="001F6927" w:rsidRPr="001F6927">
        <w:rPr>
          <w:rFonts w:ascii="標楷體" w:eastAsia="標楷體" w:hAnsi="標楷體" w:hint="eastAsia"/>
          <w:b/>
          <w:bCs/>
          <w:color w:val="000000" w:themeColor="text1"/>
          <w:sz w:val="28"/>
          <w:szCs w:val="32"/>
        </w:rPr>
        <w:t>逐年增加，且高齡金融規劃顧問師認證制度尚有推廣空間，</w:t>
      </w:r>
      <w:r w:rsidR="008066E3">
        <w:rPr>
          <w:rFonts w:ascii="標楷體" w:eastAsia="標楷體" w:hAnsi="標楷體" w:hint="eastAsia"/>
          <w:b/>
          <w:bCs/>
          <w:color w:val="000000" w:themeColor="text1"/>
          <w:sz w:val="28"/>
          <w:szCs w:val="32"/>
        </w:rPr>
        <w:t>又</w:t>
      </w:r>
      <w:r w:rsidR="001F6927" w:rsidRPr="001F6927">
        <w:rPr>
          <w:rFonts w:ascii="標楷體" w:eastAsia="標楷體" w:hAnsi="標楷體" w:hint="eastAsia"/>
          <w:b/>
          <w:bCs/>
          <w:color w:val="000000" w:themeColor="text1"/>
          <w:sz w:val="28"/>
          <w:szCs w:val="32"/>
        </w:rPr>
        <w:t>部分金融業者處理金融消費者爭議之能力</w:t>
      </w:r>
      <w:r w:rsidR="007F5062">
        <w:rPr>
          <w:rFonts w:ascii="標楷體" w:eastAsia="標楷體" w:hAnsi="標楷體" w:hint="eastAsia"/>
          <w:b/>
          <w:bCs/>
          <w:color w:val="000000" w:themeColor="text1"/>
          <w:sz w:val="28"/>
          <w:szCs w:val="32"/>
        </w:rPr>
        <w:t>仍</w:t>
      </w:r>
      <w:r w:rsidR="001F6927" w:rsidRPr="001F6927">
        <w:rPr>
          <w:rFonts w:ascii="標楷體" w:eastAsia="標楷體" w:hAnsi="標楷體" w:hint="eastAsia"/>
          <w:b/>
          <w:bCs/>
          <w:color w:val="000000" w:themeColor="text1"/>
          <w:sz w:val="28"/>
          <w:szCs w:val="32"/>
        </w:rPr>
        <w:t>待強化，或公平待客原則之表現有待精進，</w:t>
      </w:r>
      <w:r w:rsidR="001F6927">
        <w:rPr>
          <w:rFonts w:ascii="標楷體" w:eastAsia="標楷體" w:hAnsi="標楷體" w:hint="eastAsia"/>
          <w:b/>
          <w:bCs/>
          <w:color w:val="000000" w:themeColor="text1"/>
          <w:sz w:val="28"/>
          <w:szCs w:val="32"/>
        </w:rPr>
        <w:t>允宜</w:t>
      </w:r>
      <w:proofErr w:type="gramStart"/>
      <w:r w:rsidR="001F6927">
        <w:rPr>
          <w:rFonts w:ascii="標楷體" w:eastAsia="標楷體" w:hAnsi="標楷體" w:hint="eastAsia"/>
          <w:b/>
          <w:bCs/>
          <w:color w:val="000000" w:themeColor="text1"/>
          <w:sz w:val="28"/>
          <w:szCs w:val="32"/>
        </w:rPr>
        <w:t>研</w:t>
      </w:r>
      <w:proofErr w:type="gramEnd"/>
      <w:r w:rsidR="001F6927">
        <w:rPr>
          <w:rFonts w:ascii="標楷體" w:eastAsia="標楷體" w:hAnsi="標楷體" w:hint="eastAsia"/>
          <w:b/>
          <w:bCs/>
          <w:color w:val="000000" w:themeColor="text1"/>
          <w:sz w:val="28"/>
          <w:szCs w:val="32"/>
        </w:rPr>
        <w:t>謀改善，</w:t>
      </w:r>
      <w:proofErr w:type="gramStart"/>
      <w:r w:rsidR="001F6927" w:rsidRPr="001F6927">
        <w:rPr>
          <w:rFonts w:ascii="標楷體" w:eastAsia="標楷體" w:hAnsi="標楷體" w:hint="eastAsia"/>
          <w:b/>
          <w:bCs/>
          <w:color w:val="000000" w:themeColor="text1"/>
          <w:sz w:val="28"/>
          <w:szCs w:val="32"/>
        </w:rPr>
        <w:t>俾</w:t>
      </w:r>
      <w:proofErr w:type="gramEnd"/>
      <w:r w:rsidR="001F6927" w:rsidRPr="001F6927">
        <w:rPr>
          <w:rFonts w:ascii="標楷體" w:eastAsia="標楷體" w:hAnsi="標楷體" w:hint="eastAsia"/>
          <w:b/>
          <w:bCs/>
          <w:color w:val="000000" w:themeColor="text1"/>
          <w:sz w:val="28"/>
          <w:szCs w:val="32"/>
        </w:rPr>
        <w:t>落實金融消費者保護。</w:t>
      </w:r>
    </w:p>
    <w:p w14:paraId="6034EE1E" w14:textId="270B509E" w:rsidR="00550733" w:rsidRPr="00800AB2" w:rsidRDefault="00550733" w:rsidP="00430909">
      <w:pPr>
        <w:overflowPunct w:val="0"/>
        <w:spacing w:line="420" w:lineRule="exact"/>
        <w:ind w:firstLineChars="200" w:firstLine="480"/>
        <w:jc w:val="both"/>
        <w:outlineLvl w:val="1"/>
        <w:rPr>
          <w:rFonts w:ascii="標楷體" w:eastAsia="標楷體" w:hAnsi="標楷體"/>
          <w:bCs/>
          <w:color w:val="000000" w:themeColor="text1"/>
          <w:szCs w:val="32"/>
        </w:rPr>
      </w:pPr>
      <w:r w:rsidRPr="00DC1709">
        <w:rPr>
          <w:rFonts w:ascii="標楷體" w:eastAsia="標楷體" w:hAnsi="標楷體" w:hint="eastAsia"/>
          <w:bCs/>
          <w:color w:val="000000" w:themeColor="text1"/>
          <w:szCs w:val="32"/>
        </w:rPr>
        <w:lastRenderedPageBreak/>
        <w:t>金融監督管理委員會（下稱金管會）</w:t>
      </w:r>
      <w:r w:rsidR="001F6927" w:rsidRPr="00DC1709">
        <w:rPr>
          <w:rFonts w:ascii="標楷體" w:eastAsia="標楷體" w:hAnsi="標楷體" w:hint="eastAsia"/>
          <w:bCs/>
          <w:color w:val="000000" w:themeColor="text1"/>
          <w:szCs w:val="32"/>
        </w:rPr>
        <w:t>為因應我國將邁入超高齡社會，持續鼓勵金融業優化高齡友善措施與服務，督促金融業者強化高齡金融消費者保護政策，又為建立以「公平待客」為核心之企業文化，於104年12月發布「金融服務業公平待客原則」，要求金融機構應建立相關政策及策略，納入內部控制及稽核制度，並自108年起每年辦理評核，對象涵蓋銀行、證券期貨商、產（壽）險等金融業者。</w:t>
      </w:r>
      <w:r w:rsidRPr="00DC1709">
        <w:rPr>
          <w:rFonts w:ascii="標楷體" w:eastAsia="標楷體" w:hAnsi="標楷體" w:hint="eastAsia"/>
          <w:bCs/>
          <w:color w:val="000000" w:themeColor="text1"/>
          <w:szCs w:val="32"/>
        </w:rPr>
        <w:t>經查</w:t>
      </w:r>
      <w:r w:rsidR="00DC1709" w:rsidRPr="00DC1709">
        <w:rPr>
          <w:rFonts w:ascii="標楷體" w:eastAsia="標楷體" w:hAnsi="標楷體" w:hint="eastAsia"/>
          <w:bCs/>
          <w:color w:val="000000" w:themeColor="text1"/>
          <w:szCs w:val="32"/>
        </w:rPr>
        <w:t>金融消費者保護措施辦理</w:t>
      </w:r>
      <w:r w:rsidRPr="00DC1709">
        <w:rPr>
          <w:rFonts w:ascii="標楷體" w:eastAsia="標楷體" w:hAnsi="標楷體" w:hint="eastAsia"/>
          <w:bCs/>
          <w:color w:val="000000" w:themeColor="text1"/>
          <w:szCs w:val="32"/>
        </w:rPr>
        <w:t>情形，核有下列事項：</w:t>
      </w:r>
    </w:p>
    <w:p w14:paraId="699FE98F" w14:textId="7253DB7B" w:rsidR="00550733" w:rsidRPr="00F432F3" w:rsidRDefault="008927BF" w:rsidP="00430909">
      <w:pPr>
        <w:overflowPunct w:val="0"/>
        <w:spacing w:line="424" w:lineRule="exact"/>
        <w:ind w:firstLineChars="450" w:firstLine="1081"/>
        <w:jc w:val="both"/>
        <w:outlineLvl w:val="2"/>
        <w:rPr>
          <w:rFonts w:ascii="標楷體" w:eastAsia="標楷體" w:hAnsi="標楷體"/>
          <w:color w:val="000000"/>
        </w:rPr>
      </w:pPr>
      <w:r>
        <w:rPr>
          <w:rFonts w:ascii="標楷體" w:eastAsia="標楷體" w:hAnsi="標楷體" w:hint="eastAsia"/>
          <w:b/>
          <w:noProof/>
          <w:color w:val="000000"/>
        </w:rPr>
        <mc:AlternateContent>
          <mc:Choice Requires="wps">
            <w:drawing>
              <wp:anchor distT="0" distB="0" distL="114300" distR="114300" simplePos="0" relativeHeight="251659264" behindDoc="0" locked="0" layoutInCell="1" allowOverlap="1" wp14:anchorId="4F76D231" wp14:editId="027ED61B">
                <wp:simplePos x="0" y="0"/>
                <wp:positionH relativeFrom="column">
                  <wp:posOffset>3013768</wp:posOffset>
                </wp:positionH>
                <wp:positionV relativeFrom="paragraph">
                  <wp:posOffset>2555240</wp:posOffset>
                </wp:positionV>
                <wp:extent cx="339725" cy="234950"/>
                <wp:effectExtent l="0" t="0" r="0" b="0"/>
                <wp:wrapSquare wrapText="bothSides"/>
                <wp:docPr id="47" name="文字方塊 6"/>
                <wp:cNvGraphicFramePr/>
                <a:graphic xmlns:a="http://schemas.openxmlformats.org/drawingml/2006/main">
                  <a:graphicData uri="http://schemas.microsoft.com/office/word/2010/wordprocessingShape">
                    <wps:wsp>
                      <wps:cNvSpPr txBox="1"/>
                      <wps:spPr>
                        <a:xfrm>
                          <a:off x="0" y="0"/>
                          <a:ext cx="339725" cy="234950"/>
                        </a:xfrm>
                        <a:prstGeom prst="rect">
                          <a:avLst/>
                        </a:prstGeom>
                        <a:noFill/>
                        <a:ln w="6350">
                          <a:noFill/>
                        </a:ln>
                      </wps:spPr>
                      <wps:txbx>
                        <w:txbxContent>
                          <w:p w14:paraId="4759CDF7" w14:textId="467E8468" w:rsidR="0067661E" w:rsidRPr="006F4ABF" w:rsidRDefault="0067661E" w:rsidP="0067661E">
                            <w:pPr>
                              <w:spacing w:line="240" w:lineRule="exact"/>
                              <w:jc w:val="right"/>
                              <w:rPr>
                                <w:rFonts w:ascii="Calibri" w:eastAsia="標楷體" w:hAnsi="標楷體" w:cs="Times New Roman"/>
                                <w:sz w:val="20"/>
                                <w:szCs w:val="20"/>
                              </w:rPr>
                            </w:pPr>
                            <w:r w:rsidRPr="006F4ABF">
                              <w:rPr>
                                <w:rFonts w:ascii="Calibri" w:eastAsia="標楷體" w:hAnsi="標楷體" w:cs="Times New Roman" w:hint="eastAsia"/>
                                <w:sz w:val="20"/>
                                <w:szCs w:val="20"/>
                              </w:rPr>
                              <w:t>件</w:t>
                            </w:r>
                          </w:p>
                          <w:p w14:paraId="5B3F4F86" w14:textId="77777777" w:rsidR="0067661E" w:rsidRPr="006F4ABF" w:rsidRDefault="0067661E" w:rsidP="0067661E">
                            <w:pPr>
                              <w:rPr>
                                <w:rFonts w:ascii="標楷體" w:eastAsia="新細明體" w:hAnsi="標楷體" w:cs="Times New Roman"/>
                                <w:sz w:val="20"/>
                                <w:szCs w:val="20"/>
                              </w:rPr>
                            </w:pPr>
                            <w:r w:rsidRPr="006F4ABF">
                              <w:rPr>
                                <w:rFonts w:ascii="標楷體" w:hAnsi="標楷體" w:cs="Times New Roman" w:hint="eastAsia"/>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76D231" id="_x0000_s1034" type="#_x0000_t202" style="position:absolute;left:0;text-align:left;margin-left:237.3pt;margin-top:201.2pt;width:26.75pt;height:1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" filled="f" stroked="f" strokeweight=".5pt">
                <v:textbox>
                  <w:txbxContent>
                    <w:p w14:paraId="4759CDF7" w14:textId="467E8468" w:rsidR="0067661E" w:rsidRPr="006F4ABF" w:rsidRDefault="0067661E" w:rsidP="0067661E">
                      <w:pPr>
                        <w:spacing w:line="240" w:lineRule="exact"/>
                        <w:jc w:val="right"/>
                        <w:rPr>
                          <w:rFonts w:ascii="Calibri" w:eastAsia="標楷體" w:hAnsi="標楷體" w:cs="Times New Roman"/>
                          <w:sz w:val="20"/>
                          <w:szCs w:val="20"/>
                        </w:rPr>
                      </w:pPr>
                      <w:r w:rsidRPr="006F4ABF">
                        <w:rPr>
                          <w:rFonts w:ascii="Calibri" w:eastAsia="標楷體" w:hAnsi="標楷體" w:cs="Times New Roman" w:hint="eastAsia"/>
                          <w:sz w:val="20"/>
                          <w:szCs w:val="20"/>
                        </w:rPr>
                        <w:t>件</w:t>
                      </w:r>
                    </w:p>
                    <w:p w14:paraId="5B3F4F86" w14:textId="77777777" w:rsidR="0067661E" w:rsidRPr="006F4ABF" w:rsidRDefault="0067661E" w:rsidP="0067661E">
                      <w:pPr>
                        <w:rPr>
                          <w:rFonts w:ascii="標楷體" w:eastAsia="新細明體" w:hAnsi="標楷體" w:cs="Times New Roman"/>
                          <w:sz w:val="20"/>
                          <w:szCs w:val="20"/>
                        </w:rPr>
                      </w:pPr>
                      <w:r w:rsidRPr="006F4ABF">
                        <w:rPr>
                          <w:rFonts w:ascii="標楷體" w:hAnsi="標楷體" w:cs="Times New Roman" w:hint="eastAsia"/>
                          <w:sz w:val="20"/>
                          <w:szCs w:val="20"/>
                        </w:rPr>
                        <w:t> </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658240" behindDoc="0" locked="0" layoutInCell="1" allowOverlap="1" wp14:anchorId="7C19ECA1" wp14:editId="4049D29F">
                <wp:simplePos x="0" y="0"/>
                <wp:positionH relativeFrom="column">
                  <wp:posOffset>5925878</wp:posOffset>
                </wp:positionH>
                <wp:positionV relativeFrom="paragraph">
                  <wp:posOffset>2552065</wp:posOffset>
                </wp:positionV>
                <wp:extent cx="292100" cy="241935"/>
                <wp:effectExtent l="0" t="0" r="0" b="5715"/>
                <wp:wrapSquare wrapText="bothSides"/>
                <wp:docPr id="2" name="文字方塊 6"/>
                <wp:cNvGraphicFramePr/>
                <a:graphic xmlns:a="http://schemas.openxmlformats.org/drawingml/2006/main">
                  <a:graphicData uri="http://schemas.microsoft.com/office/word/2010/wordprocessingShape">
                    <wps:wsp>
                      <wps:cNvSpPr txBox="1"/>
                      <wps:spPr>
                        <a:xfrm>
                          <a:off x="0" y="0"/>
                          <a:ext cx="292100" cy="241935"/>
                        </a:xfrm>
                        <a:prstGeom prst="rect">
                          <a:avLst/>
                        </a:prstGeom>
                        <a:noFill/>
                        <a:ln w="6350">
                          <a:noFill/>
                        </a:ln>
                      </wps:spPr>
                      <wps:txbx>
                        <w:txbxContent>
                          <w:p w14:paraId="4BA55B34" w14:textId="77777777" w:rsidR="0067661E" w:rsidRPr="006F4ABF" w:rsidRDefault="0067661E" w:rsidP="0067661E">
                            <w:pPr>
                              <w:spacing w:line="240" w:lineRule="exact"/>
                              <w:jc w:val="right"/>
                              <w:rPr>
                                <w:rFonts w:ascii="Calibri" w:eastAsia="標楷體" w:hAnsi="標楷體" w:cs="Times New Roman"/>
                                <w:sz w:val="20"/>
                                <w:szCs w:val="20"/>
                              </w:rPr>
                            </w:pPr>
                            <w:r w:rsidRPr="006F4ABF">
                              <w:rPr>
                                <w:rFonts w:ascii="Calibri" w:eastAsia="標楷體" w:hAnsi="標楷體" w:cs="Times New Roman" w:hint="eastAsia"/>
                                <w:sz w:val="20"/>
                                <w:szCs w:val="20"/>
                              </w:rPr>
                              <w:t>％</w:t>
                            </w:r>
                          </w:p>
                          <w:p w14:paraId="21A8BBC0" w14:textId="77777777" w:rsidR="0067661E" w:rsidRPr="006F4ABF" w:rsidRDefault="0067661E" w:rsidP="0067661E">
                            <w:pPr>
                              <w:rPr>
                                <w:rFonts w:ascii="標楷體" w:eastAsia="新細明體" w:hAnsi="標楷體" w:cs="Times New Roman"/>
                                <w:sz w:val="20"/>
                                <w:szCs w:val="20"/>
                              </w:rPr>
                            </w:pPr>
                            <w:r w:rsidRPr="006F4ABF">
                              <w:rPr>
                                <w:rFonts w:ascii="標楷體" w:hAnsi="標楷體" w:cs="Times New Roman" w:hint="eastAsia"/>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19ECA1" id="_x0000_s1035" type="#_x0000_t202" style="position:absolute;left:0;text-align:left;margin-left:466.6pt;margin-top:200.95pt;width:23pt;height:19.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" filled="f" stroked="f" strokeweight=".5pt">
                <v:textbox>
                  <w:txbxContent>
                    <w:p w14:paraId="4BA55B34" w14:textId="77777777" w:rsidR="0067661E" w:rsidRPr="006F4ABF" w:rsidRDefault="0067661E" w:rsidP="0067661E">
                      <w:pPr>
                        <w:spacing w:line="240" w:lineRule="exact"/>
                        <w:jc w:val="right"/>
                        <w:rPr>
                          <w:rFonts w:ascii="Calibri" w:eastAsia="標楷體" w:hAnsi="標楷體" w:cs="Times New Roman"/>
                          <w:sz w:val="20"/>
                          <w:szCs w:val="20"/>
                        </w:rPr>
                      </w:pPr>
                      <w:r w:rsidRPr="006F4ABF">
                        <w:rPr>
                          <w:rFonts w:ascii="Calibri" w:eastAsia="標楷體" w:hAnsi="標楷體" w:cs="Times New Roman" w:hint="eastAsia"/>
                          <w:sz w:val="20"/>
                          <w:szCs w:val="20"/>
                        </w:rPr>
                        <w:t>％</w:t>
                      </w:r>
                    </w:p>
                    <w:p w14:paraId="21A8BBC0" w14:textId="77777777" w:rsidR="0067661E" w:rsidRPr="006F4ABF" w:rsidRDefault="0067661E" w:rsidP="0067661E">
                      <w:pPr>
                        <w:rPr>
                          <w:rFonts w:ascii="標楷體" w:eastAsia="新細明體" w:hAnsi="標楷體" w:cs="Times New Roman"/>
                          <w:sz w:val="20"/>
                          <w:szCs w:val="20"/>
                        </w:rPr>
                      </w:pPr>
                      <w:r w:rsidRPr="006F4ABF">
                        <w:rPr>
                          <w:rFonts w:ascii="標楷體" w:hAnsi="標楷體" w:cs="Times New Roman" w:hint="eastAsia"/>
                          <w:sz w:val="20"/>
                          <w:szCs w:val="20"/>
                        </w:rPr>
                        <w:t> </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657216" behindDoc="0" locked="0" layoutInCell="1" allowOverlap="1" wp14:anchorId="1E87EE3B" wp14:editId="48514745">
                <wp:simplePos x="0" y="0"/>
                <wp:positionH relativeFrom="column">
                  <wp:posOffset>5791200</wp:posOffset>
                </wp:positionH>
                <wp:positionV relativeFrom="paragraph">
                  <wp:posOffset>4318693</wp:posOffset>
                </wp:positionV>
                <wp:extent cx="595630" cy="319405"/>
                <wp:effectExtent l="0" t="0" r="0" b="4445"/>
                <wp:wrapSquare wrapText="bothSides"/>
                <wp:docPr id="32" name="文字方塊 32"/>
                <wp:cNvGraphicFramePr/>
                <a:graphic xmlns:a="http://schemas.openxmlformats.org/drawingml/2006/main">
                  <a:graphicData uri="http://schemas.microsoft.com/office/word/2010/wordprocessingShape">
                    <wps:wsp>
                      <wps:cNvSpPr txBox="1"/>
                      <wps:spPr>
                        <a:xfrm>
                          <a:off x="0" y="0"/>
                          <a:ext cx="595630" cy="319405"/>
                        </a:xfrm>
                        <a:prstGeom prst="rect">
                          <a:avLst/>
                        </a:prstGeom>
                        <a:noFill/>
                        <a:ln w="6350">
                          <a:noFill/>
                        </a:ln>
                      </wps:spPr>
                      <wps:txbx>
                        <w:txbxContent>
                          <w:p w14:paraId="5E401445" w14:textId="77777777" w:rsidR="0067661E" w:rsidRPr="006F4ABF" w:rsidRDefault="0067661E" w:rsidP="0067661E">
                            <w:pPr>
                              <w:rPr>
                                <w:rFonts w:ascii="標楷體" w:eastAsia="標楷體" w:hAnsi="標楷體"/>
                                <w:sz w:val="20"/>
                                <w:szCs w:val="20"/>
                              </w:rPr>
                            </w:pPr>
                            <w:r w:rsidRPr="006F4ABF">
                              <w:rPr>
                                <w:rFonts w:ascii="標楷體" w:eastAsia="標楷體" w:hAnsi="標楷體" w:hint="eastAsia"/>
                                <w:sz w:val="20"/>
                                <w:szCs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E87EE3B" id="文字方塊 32" o:spid="_x0000_s1036" type="#_x0000_t202" style="position:absolute;left:0;text-align:left;margin-left:456pt;margin-top:340.05pt;width:46.9pt;height:25.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" filled="f" stroked="f" strokeweight=".5pt">
                <v:textbox>
                  <w:txbxContent>
                    <w:p w14:paraId="5E401445" w14:textId="77777777" w:rsidR="0067661E" w:rsidRPr="006F4ABF" w:rsidRDefault="0067661E" w:rsidP="0067661E">
                      <w:pPr>
                        <w:rPr>
                          <w:rFonts w:ascii="標楷體" w:eastAsia="標楷體" w:hAnsi="標楷體"/>
                          <w:sz w:val="20"/>
                          <w:szCs w:val="20"/>
                        </w:rPr>
                      </w:pPr>
                      <w:r w:rsidRPr="006F4ABF">
                        <w:rPr>
                          <w:rFonts w:ascii="標楷體" w:eastAsia="標楷體" w:hAnsi="標楷體" w:hint="eastAsia"/>
                          <w:sz w:val="20"/>
                          <w:szCs w:val="20"/>
                        </w:rPr>
                        <w:t>年度</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660288" behindDoc="0" locked="0" layoutInCell="1" allowOverlap="1" wp14:anchorId="7F09AAD4" wp14:editId="010AF403">
                <wp:simplePos x="0" y="0"/>
                <wp:positionH relativeFrom="column">
                  <wp:posOffset>1904249</wp:posOffset>
                </wp:positionH>
                <wp:positionV relativeFrom="paragraph">
                  <wp:posOffset>5090160</wp:posOffset>
                </wp:positionV>
                <wp:extent cx="2237105" cy="276225"/>
                <wp:effectExtent l="0" t="0" r="0" b="0"/>
                <wp:wrapSquare wrapText="bothSides"/>
                <wp:docPr id="53" name="文字方塊 53"/>
                <wp:cNvGraphicFramePr/>
                <a:graphic xmlns:a="http://schemas.openxmlformats.org/drawingml/2006/main">
                  <a:graphicData uri="http://schemas.microsoft.com/office/word/2010/wordprocessingShape">
                    <wps:wsp>
                      <wps:cNvSpPr txBox="1"/>
                      <wps:spPr>
                        <a:xfrm>
                          <a:off x="0" y="0"/>
                          <a:ext cx="2237105" cy="276225"/>
                        </a:xfrm>
                        <a:prstGeom prst="rect">
                          <a:avLst/>
                        </a:prstGeom>
                        <a:noFill/>
                        <a:ln w="6350">
                          <a:noFill/>
                        </a:ln>
                      </wps:spPr>
                      <wps:txbx>
                        <w:txbxContent>
                          <w:p w14:paraId="0A314C1F" w14:textId="1C7BFD0E" w:rsidR="003B4AD3" w:rsidRPr="003B4AD3" w:rsidRDefault="003B4AD3">
                            <w:pPr>
                              <w:rPr>
                                <w:rFonts w:ascii="標楷體" w:eastAsia="標楷體" w:hAnsi="標楷體"/>
                                <w:sz w:val="18"/>
                                <w:szCs w:val="18"/>
                              </w:rPr>
                            </w:pPr>
                            <w:r w:rsidRPr="003B4AD3">
                              <w:rPr>
                                <w:rFonts w:ascii="標楷體" w:eastAsia="標楷體" w:hAnsi="標楷體" w:hint="eastAsia"/>
                                <w:sz w:val="18"/>
                                <w:szCs w:val="18"/>
                              </w:rPr>
                              <w:t>資料來源：整理自金管會提供資料。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09AAD4" id="文字方塊 53" o:spid="_x0000_s1037" type="#_x0000_t202" style="position:absolute;left:0;text-align:left;margin-left:149.95pt;margin-top:400.8pt;width:176.15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" filled="f" stroked="f" strokeweight=".5pt">
                <v:textbox>
                  <w:txbxContent>
                    <w:p w14:paraId="0A314C1F" w14:textId="1C7BFD0E" w:rsidR="003B4AD3" w:rsidRPr="003B4AD3" w:rsidRDefault="003B4AD3">
                      <w:pPr>
                        <w:rPr>
                          <w:rFonts w:ascii="標楷體" w:eastAsia="標楷體" w:hAnsi="標楷體"/>
                          <w:sz w:val="18"/>
                          <w:szCs w:val="18"/>
                        </w:rPr>
                      </w:pPr>
                      <w:r w:rsidRPr="003B4AD3">
                        <w:rPr>
                          <w:rFonts w:ascii="標楷體" w:eastAsia="標楷體" w:hAnsi="標楷體" w:hint="eastAsia"/>
                          <w:sz w:val="18"/>
                          <w:szCs w:val="18"/>
                        </w:rPr>
                        <w:t>資料來源：整理自金管會提供資料。</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702272" behindDoc="0" locked="0" layoutInCell="1" allowOverlap="1" wp14:anchorId="3CCF2D60" wp14:editId="1617DF9E">
                <wp:simplePos x="0" y="0"/>
                <wp:positionH relativeFrom="column">
                  <wp:posOffset>1688465</wp:posOffset>
                </wp:positionH>
                <wp:positionV relativeFrom="paragraph">
                  <wp:posOffset>2265103</wp:posOffset>
                </wp:positionV>
                <wp:extent cx="4621530" cy="3095625"/>
                <wp:effectExtent l="0" t="0" r="0" b="0"/>
                <wp:wrapSquare wrapText="bothSides"/>
                <wp:docPr id="34" name="文字方塊 34"/>
                <wp:cNvGraphicFramePr/>
                <a:graphic xmlns:a="http://schemas.openxmlformats.org/drawingml/2006/main">
                  <a:graphicData uri="http://schemas.microsoft.com/office/word/2010/wordprocessingShape">
                    <wps:wsp>
                      <wps:cNvSpPr txBox="1"/>
                      <wps:spPr>
                        <a:xfrm>
                          <a:off x="0" y="0"/>
                          <a:ext cx="4621530" cy="3095625"/>
                        </a:xfrm>
                        <a:prstGeom prst="rect">
                          <a:avLst/>
                        </a:prstGeom>
                        <a:noFill/>
                        <a:ln w="6350">
                          <a:noFill/>
                        </a:ln>
                      </wps:spPr>
                      <wps:txbx>
                        <w:txbxContent>
                          <w:p w14:paraId="4279DA71" w14:textId="6A2BB5E0" w:rsidR="0049794D" w:rsidRDefault="00424CF7">
                            <w:r>
                              <w:rPr>
                                <w:noProof/>
                              </w:rPr>
                              <w:drawing>
                                <wp:inline distT="0" distB="0" distL="0" distR="0" wp14:anchorId="29ED5474" wp14:editId="79CA21E0">
                                  <wp:extent cx="4472940" cy="2871470"/>
                                  <wp:effectExtent l="0" t="0" r="0" b="0"/>
                                  <wp:docPr id="23" name="圖表 23">
                                    <a:extLst xmlns:a="http://schemas.openxmlformats.org/drawingml/2006/main">
                                      <a:ext uri="{FF2B5EF4-FFF2-40B4-BE49-F238E27FC236}">
                                        <a16:creationId xmlns:a16="http://schemas.microsoft.com/office/drawing/2014/main" id="{458789B5-5F30-46FC-9B0A-8218EF8930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F2D60" id="文字方塊 34" o:spid="_x0000_s1038" type="#_x0000_t202" style="position:absolute;left:0;text-align:left;margin-left:132.95pt;margin-top:178.35pt;width:363.9pt;height:243.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" filled="f" stroked="f" strokeweight=".5pt">
                <v:textbox>
                  <w:txbxContent>
                    <w:p w14:paraId="4279DA71" w14:textId="6A2BB5E0" w:rsidR="0049794D" w:rsidRDefault="00424CF7">
                      <w:r>
                        <w:rPr>
                          <w:noProof/>
                        </w:rPr>
                        <w:drawing>
                          <wp:inline distT="0" distB="0" distL="0" distR="0" wp14:anchorId="29ED5474" wp14:editId="79CA21E0">
                            <wp:extent cx="4472940" cy="2871470"/>
                            <wp:effectExtent l="0" t="0" r="0" b="0"/>
                            <wp:docPr id="23" name="圖表 23">
                              <a:extLst xmlns:a="http://schemas.openxmlformats.org/drawingml/2006/main">
                                <a:ext uri="{FF2B5EF4-FFF2-40B4-BE49-F238E27FC236}">
                                  <a16:creationId xmlns:a16="http://schemas.microsoft.com/office/drawing/2014/main" id="{458789B5-5F30-46FC-9B0A-8218EF8930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w10:wrap type="square"/>
              </v:shape>
            </w:pict>
          </mc:Fallback>
        </mc:AlternateContent>
      </w:r>
      <w:r w:rsidR="00550733" w:rsidRPr="00F432F3">
        <w:rPr>
          <w:rFonts w:ascii="標楷體" w:eastAsia="標楷體" w:hAnsi="標楷體" w:hint="eastAsia"/>
          <w:b/>
          <w:color w:val="000000"/>
        </w:rPr>
        <w:t>1.</w:t>
      </w:r>
      <w:r w:rsidR="00550733" w:rsidRPr="00F432F3">
        <w:rPr>
          <w:rFonts w:ascii="標楷體" w:eastAsia="標楷體" w:hAnsi="標楷體" w:hint="eastAsia"/>
          <w:b/>
          <w:color w:val="000000" w:themeColor="text1"/>
          <w:szCs w:val="24"/>
        </w:rPr>
        <w:t xml:space="preserve">　</w:t>
      </w:r>
      <w:bookmarkStart w:id="24" w:name="_Hlk201068759"/>
      <w:r w:rsidR="00FD12FA" w:rsidRPr="00FD12FA">
        <w:rPr>
          <w:rFonts w:ascii="標楷體" w:eastAsia="標楷體" w:hAnsi="標楷體" w:hint="eastAsia"/>
          <w:b/>
          <w:color w:val="000000" w:themeColor="text1"/>
          <w:szCs w:val="24"/>
        </w:rPr>
        <w:t>持續督促金融業者強化高齡金融消費者保護，並推動高齡金融規劃顧問師認證制度，有助優化高齡友善措施與服務，惟</w:t>
      </w:r>
      <w:r w:rsidR="00A44E79" w:rsidRPr="00A44E79">
        <w:rPr>
          <w:rFonts w:ascii="標楷體" w:eastAsia="標楷體" w:hAnsi="標楷體" w:hint="eastAsia"/>
          <w:b/>
          <w:color w:val="000000"/>
        </w:rPr>
        <w:t>高齡者申請</w:t>
      </w:r>
      <w:bookmarkEnd w:id="24"/>
      <w:r w:rsidR="00A44E79" w:rsidRPr="00A44E79">
        <w:rPr>
          <w:rFonts w:ascii="標楷體" w:eastAsia="標楷體" w:hAnsi="標楷體" w:hint="eastAsia"/>
          <w:b/>
          <w:color w:val="000000"/>
        </w:rPr>
        <w:t>金融消費評議案件比重逐年增加，且主要集中於保險業及銀行業，又高齡金融規劃顧問師認證制度尚有推廣空間</w:t>
      </w:r>
      <w:r w:rsidR="00550733" w:rsidRPr="00F432F3">
        <w:rPr>
          <w:rFonts w:ascii="標楷體" w:eastAsia="標楷體" w:hAnsi="標楷體" w:hint="eastAsia"/>
          <w:b/>
          <w:color w:val="000000"/>
        </w:rPr>
        <w:t>：</w:t>
      </w:r>
      <w:r w:rsidR="007244C7" w:rsidRPr="007244C7">
        <w:rPr>
          <w:rFonts w:ascii="標楷體" w:eastAsia="標楷體" w:hAnsi="標楷體" w:hint="eastAsia"/>
          <w:bCs/>
          <w:color w:val="000000"/>
        </w:rPr>
        <w:t>金管會透過要求金融業者加強控管銷售流程，避免不當銷售，落實認識客戶（Know Your Customer, KYC）與瞭解商品（Know Your Product, KYP）等措施，同時配合信託2.0計畫，推動高齡金融規劃顧問師認證制度，以提升金融服務品質，保障高齡者消費權益。</w:t>
      </w:r>
      <w:r w:rsidR="00A44E79" w:rsidRPr="00A44E79">
        <w:rPr>
          <w:rFonts w:ascii="標楷體" w:eastAsia="標楷體" w:hAnsi="標楷體" w:hint="eastAsia"/>
          <w:color w:val="000000"/>
        </w:rPr>
        <w:t>經查，111至113年度高齡金融消費者向金融業提出申訴案件，由</w:t>
      </w:r>
      <w:proofErr w:type="gramStart"/>
      <w:r w:rsidR="00A44E79" w:rsidRPr="00A44E79">
        <w:rPr>
          <w:rFonts w:ascii="標楷體" w:eastAsia="標楷體" w:hAnsi="標楷體" w:hint="eastAsia"/>
          <w:color w:val="000000"/>
        </w:rPr>
        <w:t>111</w:t>
      </w:r>
      <w:proofErr w:type="gramEnd"/>
      <w:r w:rsidR="00A44E79" w:rsidRPr="00A44E79">
        <w:rPr>
          <w:rFonts w:ascii="標楷體" w:eastAsia="標楷體" w:hAnsi="標楷體" w:hint="eastAsia"/>
          <w:color w:val="000000"/>
        </w:rPr>
        <w:t>年度之1,800件逐年減少至</w:t>
      </w:r>
      <w:proofErr w:type="gramStart"/>
      <w:r w:rsidR="00A44E79" w:rsidRPr="00A44E79">
        <w:rPr>
          <w:rFonts w:ascii="標楷體" w:eastAsia="標楷體" w:hAnsi="標楷體" w:hint="eastAsia"/>
          <w:color w:val="000000"/>
        </w:rPr>
        <w:t>113</w:t>
      </w:r>
      <w:proofErr w:type="gramEnd"/>
      <w:r w:rsidR="00A44E79" w:rsidRPr="00A44E79">
        <w:rPr>
          <w:rFonts w:ascii="標楷體" w:eastAsia="標楷體" w:hAnsi="標楷體" w:hint="eastAsia"/>
          <w:color w:val="000000"/>
        </w:rPr>
        <w:t>年度之994件，惟高齡</w:t>
      </w:r>
      <w:r w:rsidR="006F581C">
        <w:rPr>
          <w:rFonts w:ascii="標楷體" w:eastAsia="標楷體" w:hAnsi="標楷體" w:hint="eastAsia"/>
          <w:color w:val="000000"/>
        </w:rPr>
        <w:t>金融</w:t>
      </w:r>
      <w:r w:rsidR="00A44E79" w:rsidRPr="00A44E79">
        <w:rPr>
          <w:rFonts w:ascii="標楷體" w:eastAsia="標楷體" w:hAnsi="標楷體" w:hint="eastAsia"/>
          <w:color w:val="000000"/>
        </w:rPr>
        <w:t>消費者提出申訴案件不接受金融機構處理結果，進而向財團法人金融消費評議中心（下稱評議中心）申請評議之案件比</w:t>
      </w:r>
      <w:r w:rsidR="007F5062">
        <w:rPr>
          <w:rFonts w:ascii="標楷體" w:eastAsia="標楷體" w:hAnsi="標楷體" w:hint="eastAsia"/>
          <w:color w:val="000000"/>
        </w:rPr>
        <w:t>率</w:t>
      </w:r>
      <w:r w:rsidR="00A44E79" w:rsidRPr="00A44E79">
        <w:rPr>
          <w:rFonts w:ascii="標楷體" w:eastAsia="標楷體" w:hAnsi="標楷體" w:hint="eastAsia"/>
          <w:color w:val="000000"/>
        </w:rPr>
        <w:t>，由</w:t>
      </w:r>
      <w:proofErr w:type="gramStart"/>
      <w:r w:rsidR="00A44E79" w:rsidRPr="00A44E79">
        <w:rPr>
          <w:rFonts w:ascii="標楷體" w:eastAsia="標楷體" w:hAnsi="標楷體" w:hint="eastAsia"/>
          <w:color w:val="000000"/>
        </w:rPr>
        <w:t>111</w:t>
      </w:r>
      <w:proofErr w:type="gramEnd"/>
      <w:r w:rsidR="00A44E79" w:rsidRPr="00A44E79">
        <w:rPr>
          <w:rFonts w:ascii="標楷體" w:eastAsia="標楷體" w:hAnsi="標楷體" w:hint="eastAsia"/>
          <w:color w:val="000000"/>
        </w:rPr>
        <w:t>年度之44.44％逐年成長至</w:t>
      </w:r>
      <w:proofErr w:type="gramStart"/>
      <w:r w:rsidR="00A44E79" w:rsidRPr="00A44E79">
        <w:rPr>
          <w:rFonts w:ascii="標楷體" w:eastAsia="標楷體" w:hAnsi="標楷體" w:hint="eastAsia"/>
          <w:color w:val="000000"/>
        </w:rPr>
        <w:t>113</w:t>
      </w:r>
      <w:proofErr w:type="gramEnd"/>
      <w:r w:rsidR="00A44E79" w:rsidRPr="00A44E79">
        <w:rPr>
          <w:rFonts w:ascii="標楷體" w:eastAsia="標楷體" w:hAnsi="標楷體" w:hint="eastAsia"/>
          <w:color w:val="000000"/>
        </w:rPr>
        <w:t>年度之80.38％，增加35.94個百分點，</w:t>
      </w:r>
      <w:proofErr w:type="gramStart"/>
      <w:r w:rsidR="00A44E79" w:rsidRPr="00A44E79">
        <w:rPr>
          <w:rFonts w:ascii="標楷體" w:eastAsia="標楷體" w:hAnsi="標楷體" w:hint="eastAsia"/>
          <w:color w:val="000000"/>
        </w:rPr>
        <w:t>且</w:t>
      </w:r>
      <w:r w:rsidR="004D3A28">
        <w:rPr>
          <w:rFonts w:ascii="標楷體" w:eastAsia="標楷體" w:hAnsi="標楷體" w:hint="eastAsia"/>
          <w:color w:val="000000"/>
        </w:rPr>
        <w:t>較</w:t>
      </w:r>
      <w:r w:rsidR="00A44E79" w:rsidRPr="00A44E79">
        <w:rPr>
          <w:rFonts w:ascii="標楷體" w:eastAsia="標楷體" w:hAnsi="標楷體" w:hint="eastAsia"/>
          <w:color w:val="000000"/>
        </w:rPr>
        <w:t>非高齡</w:t>
      </w:r>
      <w:proofErr w:type="gramEnd"/>
      <w:r w:rsidR="00A44E79" w:rsidRPr="00A44E79">
        <w:rPr>
          <w:rFonts w:ascii="標楷體" w:eastAsia="標楷體" w:hAnsi="標楷體" w:hint="eastAsia"/>
          <w:color w:val="000000"/>
        </w:rPr>
        <w:t>者之15.89％至33.16％</w:t>
      </w:r>
      <w:r w:rsidR="004D3A28">
        <w:rPr>
          <w:rFonts w:ascii="標楷體" w:eastAsia="標楷體" w:hAnsi="標楷體" w:hint="eastAsia"/>
          <w:color w:val="000000"/>
        </w:rPr>
        <w:t>為高</w:t>
      </w:r>
      <w:r w:rsidR="00A44E79" w:rsidRPr="00A44E79">
        <w:rPr>
          <w:rFonts w:ascii="標楷體" w:eastAsia="標楷體" w:hAnsi="標楷體" w:hint="eastAsia"/>
          <w:color w:val="000000"/>
        </w:rPr>
        <w:t>（</w:t>
      </w:r>
      <w:r w:rsidR="00911F16">
        <w:rPr>
          <w:rFonts w:ascii="標楷體" w:eastAsia="標楷體" w:hAnsi="標楷體" w:hint="eastAsia"/>
          <w:color w:val="000000"/>
        </w:rPr>
        <w:t>圖</w:t>
      </w:r>
      <w:r w:rsidR="0049794D">
        <w:rPr>
          <w:rFonts w:ascii="標楷體" w:eastAsia="標楷體" w:hAnsi="標楷體" w:hint="eastAsia"/>
          <w:color w:val="000000"/>
        </w:rPr>
        <w:t>2</w:t>
      </w:r>
      <w:r w:rsidR="00A44E79" w:rsidRPr="00A44E79">
        <w:rPr>
          <w:rFonts w:ascii="標楷體" w:eastAsia="標楷體" w:hAnsi="標楷體" w:hint="eastAsia"/>
          <w:color w:val="000000"/>
        </w:rPr>
        <w:t>），顯示金融機構對高齡消費者之爭議處理尚有提升空間；又近</w:t>
      </w:r>
      <w:proofErr w:type="gramStart"/>
      <w:r w:rsidR="00A44E79" w:rsidRPr="00A44E79">
        <w:rPr>
          <w:rFonts w:ascii="標楷體" w:eastAsia="標楷體" w:hAnsi="標楷體" w:hint="eastAsia"/>
          <w:color w:val="000000"/>
        </w:rPr>
        <w:t>3</w:t>
      </w:r>
      <w:proofErr w:type="gramEnd"/>
      <w:r w:rsidR="00A44E79" w:rsidRPr="00A44E79">
        <w:rPr>
          <w:rFonts w:ascii="標楷體" w:eastAsia="標楷體" w:hAnsi="標楷體" w:hint="eastAsia"/>
          <w:color w:val="000000"/>
        </w:rPr>
        <w:t>年度高齡</w:t>
      </w:r>
      <w:r w:rsidR="00D211C2">
        <w:rPr>
          <w:rFonts w:ascii="標楷體" w:eastAsia="標楷體" w:hAnsi="標楷體" w:hint="eastAsia"/>
          <w:color w:val="000000"/>
        </w:rPr>
        <w:t>金融</w:t>
      </w:r>
      <w:r w:rsidR="00A44E79" w:rsidRPr="00A44E79">
        <w:rPr>
          <w:rFonts w:ascii="標楷體" w:eastAsia="標楷體" w:hAnsi="標楷體" w:hint="eastAsia"/>
          <w:color w:val="000000"/>
        </w:rPr>
        <w:t>消費者申請評議案件中，以保險業及銀行業較高，分析主要爭議原因，保險業為業務招攬爭議，銀行業則為違反金融產品條件或風險說明爭議，顯示金融業</w:t>
      </w:r>
      <w:r w:rsidR="00F374C1">
        <w:rPr>
          <w:rFonts w:ascii="標楷體" w:eastAsia="標楷體" w:hAnsi="標楷體" w:hint="eastAsia"/>
          <w:color w:val="000000"/>
        </w:rPr>
        <w:t>於</w:t>
      </w:r>
      <w:r w:rsidR="00A44E79" w:rsidRPr="00A44E79">
        <w:rPr>
          <w:rFonts w:ascii="標楷體" w:eastAsia="標楷體" w:hAnsi="標楷體" w:hint="eastAsia"/>
          <w:color w:val="000000"/>
        </w:rPr>
        <w:t>落實高齡消費者之</w:t>
      </w:r>
      <w:r w:rsidR="007244C7" w:rsidRPr="007244C7">
        <w:rPr>
          <w:rFonts w:ascii="標楷體" w:eastAsia="標楷體" w:hAnsi="標楷體" w:hint="eastAsia"/>
          <w:bCs/>
          <w:color w:val="000000"/>
        </w:rPr>
        <w:t>KYC</w:t>
      </w:r>
      <w:r w:rsidR="00A44E79" w:rsidRPr="007244C7">
        <w:rPr>
          <w:rFonts w:ascii="標楷體" w:eastAsia="標楷體" w:hAnsi="標楷體" w:hint="eastAsia"/>
          <w:bCs/>
          <w:color w:val="000000"/>
        </w:rPr>
        <w:t>及</w:t>
      </w:r>
      <w:r w:rsidR="007244C7" w:rsidRPr="007244C7">
        <w:rPr>
          <w:rFonts w:ascii="標楷體" w:eastAsia="標楷體" w:hAnsi="標楷體" w:hint="eastAsia"/>
          <w:bCs/>
          <w:color w:val="000000"/>
        </w:rPr>
        <w:t>KYP</w:t>
      </w:r>
      <w:r w:rsidR="00A44E79" w:rsidRPr="00A44E79">
        <w:rPr>
          <w:rFonts w:ascii="標楷體" w:eastAsia="標楷體" w:hAnsi="標楷體" w:hint="eastAsia"/>
          <w:color w:val="000000"/>
        </w:rPr>
        <w:t>作業尚有缺口，保單等金融產品招攬過程之妥適性仍待加強。另經分析評議中心111至113年度有關高齡者之評議決定書，高齡</w:t>
      </w:r>
      <w:r w:rsidR="00D211C2">
        <w:rPr>
          <w:rFonts w:ascii="標楷體" w:eastAsia="標楷體" w:hAnsi="標楷體" w:hint="eastAsia"/>
          <w:color w:val="000000"/>
        </w:rPr>
        <w:t>金融</w:t>
      </w:r>
      <w:r w:rsidR="00A44E79" w:rsidRPr="00A44E79">
        <w:rPr>
          <w:rFonts w:ascii="標楷體" w:eastAsia="標楷體" w:hAnsi="標楷體" w:hint="eastAsia"/>
          <w:color w:val="000000"/>
        </w:rPr>
        <w:t>消費者有理由或部分有理由者占比分別為18.76％、13.15％及9.77％，均高於非高齡者之9.33％、6.99％及7.04％，顯示高齡</w:t>
      </w:r>
      <w:r w:rsidR="00D211C2">
        <w:rPr>
          <w:rFonts w:ascii="標楷體" w:eastAsia="標楷體" w:hAnsi="標楷體" w:hint="eastAsia"/>
          <w:color w:val="000000"/>
        </w:rPr>
        <w:t>金融</w:t>
      </w:r>
      <w:r w:rsidR="00A44E79" w:rsidRPr="00A44E79">
        <w:rPr>
          <w:rFonts w:ascii="標楷體" w:eastAsia="標楷體" w:hAnsi="標楷體" w:hint="eastAsia"/>
          <w:color w:val="000000"/>
        </w:rPr>
        <w:t>消費爭議未能於申訴階段及時有效處理，事前預防機制仍有待加強。復查，金管會於110年間推出高齡金融規劃顧問師認證制度，截至113年底止，累計1</w:t>
      </w:r>
      <w:r w:rsidR="008772F3">
        <w:rPr>
          <w:rFonts w:ascii="標楷體" w:eastAsia="標楷體" w:hAnsi="標楷體" w:hint="eastAsia"/>
          <w:color w:val="000000"/>
        </w:rPr>
        <w:t>萬</w:t>
      </w:r>
      <w:r w:rsidR="00A44E79" w:rsidRPr="00A44E79">
        <w:rPr>
          <w:rFonts w:ascii="標楷體" w:eastAsia="標楷體" w:hAnsi="標楷體" w:hint="eastAsia"/>
          <w:color w:val="000000"/>
        </w:rPr>
        <w:t>26人參訓、5,073人取得證照，認證制度已有初步成果，惟金融從業人員取得證照人數</w:t>
      </w:r>
      <w:r w:rsidR="00911F16">
        <w:rPr>
          <w:rFonts w:ascii="標楷體" w:eastAsia="標楷體" w:hAnsi="標楷體" w:hint="eastAsia"/>
          <w:color w:val="000000"/>
        </w:rPr>
        <w:t>4</w:t>
      </w:r>
      <w:r w:rsidR="00911F16">
        <w:rPr>
          <w:rFonts w:ascii="標楷體" w:eastAsia="標楷體" w:hAnsi="標楷體"/>
          <w:color w:val="000000"/>
        </w:rPr>
        <w:t>,</w:t>
      </w:r>
      <w:r w:rsidR="00911F16">
        <w:rPr>
          <w:rFonts w:ascii="標楷體" w:eastAsia="標楷體" w:hAnsi="標楷體" w:hint="eastAsia"/>
          <w:color w:val="000000"/>
        </w:rPr>
        <w:t>812人</w:t>
      </w:r>
      <w:r w:rsidR="00D211C2">
        <w:rPr>
          <w:rFonts w:ascii="標楷體" w:eastAsia="標楷體" w:hAnsi="標楷體" w:hint="eastAsia"/>
          <w:color w:val="000000"/>
        </w:rPr>
        <w:t>，</w:t>
      </w:r>
      <w:r w:rsidR="00A44E79" w:rsidRPr="00A44E79">
        <w:rPr>
          <w:rFonts w:ascii="標楷體" w:eastAsia="標楷體" w:hAnsi="標楷體" w:hint="eastAsia"/>
          <w:color w:val="000000"/>
        </w:rPr>
        <w:t>與本國銀行從業人數16萬2,729人相較，占比僅2.96％，相關認證制度存有推廣空間。</w:t>
      </w:r>
      <w:proofErr w:type="gramStart"/>
      <w:r w:rsidR="00D211C2">
        <w:rPr>
          <w:rFonts w:ascii="標楷體" w:eastAsia="標楷體" w:hAnsi="標楷體" w:hint="eastAsia"/>
          <w:color w:val="000000"/>
        </w:rPr>
        <w:t>鑑</w:t>
      </w:r>
      <w:proofErr w:type="gramEnd"/>
      <w:r w:rsidR="00D211C2">
        <w:rPr>
          <w:rFonts w:ascii="標楷體" w:eastAsia="標楷體" w:hAnsi="標楷體" w:hint="eastAsia"/>
          <w:color w:val="000000"/>
        </w:rPr>
        <w:t>於</w:t>
      </w:r>
      <w:r w:rsidR="00A44E79" w:rsidRPr="00A44E79">
        <w:rPr>
          <w:rFonts w:ascii="標楷體" w:eastAsia="標楷體" w:hAnsi="標楷體" w:hint="eastAsia"/>
          <w:color w:val="000000"/>
        </w:rPr>
        <w:t>高齡金</w:t>
      </w:r>
      <w:r w:rsidR="00A44E79" w:rsidRPr="00430909">
        <w:rPr>
          <w:rFonts w:ascii="標楷體" w:eastAsia="標楷體" w:hAnsi="標楷體" w:hint="eastAsia"/>
          <w:color w:val="000000"/>
        </w:rPr>
        <w:lastRenderedPageBreak/>
        <w:t>融消費者風險承受韌性有限，又高齡金融規劃顧問師認證制度之推動目的，係為培訓協助高齡者規劃合適</w:t>
      </w:r>
      <w:r w:rsidR="00D211C2" w:rsidRPr="00430909">
        <w:rPr>
          <w:rFonts w:ascii="標楷體" w:eastAsia="標楷體" w:hAnsi="標楷體" w:hint="eastAsia"/>
          <w:color w:val="000000"/>
        </w:rPr>
        <w:t>的</w:t>
      </w:r>
      <w:r w:rsidR="00A44E79" w:rsidRPr="00430909">
        <w:rPr>
          <w:rFonts w:ascii="標楷體" w:eastAsia="標楷體" w:hAnsi="標楷體" w:hint="eastAsia"/>
          <w:color w:val="000000"/>
        </w:rPr>
        <w:t>財產與安養計畫之專業服務人員，</w:t>
      </w:r>
      <w:r w:rsidR="00911F16" w:rsidRPr="00430909">
        <w:rPr>
          <w:rFonts w:ascii="標楷體" w:eastAsia="標楷體" w:hAnsi="標楷體" w:hint="eastAsia"/>
          <w:color w:val="000000"/>
        </w:rPr>
        <w:t>經</w:t>
      </w:r>
      <w:proofErr w:type="gramStart"/>
      <w:r w:rsidR="00911F16" w:rsidRPr="00430909">
        <w:rPr>
          <w:rFonts w:ascii="標楷體" w:eastAsia="標楷體" w:hAnsi="標楷體" w:hint="eastAsia"/>
          <w:color w:val="000000"/>
        </w:rPr>
        <w:t>函請</w:t>
      </w:r>
      <w:r w:rsidR="00A44E79" w:rsidRPr="00430909">
        <w:rPr>
          <w:rFonts w:ascii="標楷體" w:eastAsia="標楷體" w:hAnsi="標楷體" w:hint="eastAsia"/>
          <w:color w:val="000000"/>
        </w:rPr>
        <w:t>金管</w:t>
      </w:r>
      <w:proofErr w:type="gramEnd"/>
      <w:r w:rsidR="00A44E79" w:rsidRPr="00430909">
        <w:rPr>
          <w:rFonts w:ascii="標楷體" w:eastAsia="標楷體" w:hAnsi="標楷體" w:hint="eastAsia"/>
          <w:color w:val="000000"/>
        </w:rPr>
        <w:t>會</w:t>
      </w:r>
      <w:proofErr w:type="gramStart"/>
      <w:r w:rsidR="00A44E79" w:rsidRPr="00430909">
        <w:rPr>
          <w:rFonts w:ascii="標楷體" w:eastAsia="標楷體" w:hAnsi="標楷體" w:hint="eastAsia"/>
          <w:color w:val="000000"/>
        </w:rPr>
        <w:t>研</w:t>
      </w:r>
      <w:proofErr w:type="gramEnd"/>
      <w:r w:rsidR="00A44E79" w:rsidRPr="00430909">
        <w:rPr>
          <w:rFonts w:ascii="標楷體" w:eastAsia="標楷體" w:hAnsi="標楷體" w:hint="eastAsia"/>
          <w:color w:val="000000"/>
        </w:rPr>
        <w:t>謀強化對高齡金融消費者之保護，並積極推廣高齡金融規劃顧問師認證制度，以保障高齡金融消費者權益。</w:t>
      </w:r>
      <w:r w:rsidR="00911F16" w:rsidRPr="00430909">
        <w:rPr>
          <w:rFonts w:ascii="標楷體" w:eastAsia="標楷體" w:hAnsi="標楷體" w:hint="eastAsia"/>
          <w:color w:val="000000"/>
        </w:rPr>
        <w:t>據復：</w:t>
      </w:r>
      <w:r w:rsidR="0049794D" w:rsidRPr="00430909">
        <w:rPr>
          <w:rFonts w:ascii="標楷體" w:eastAsia="標楷體" w:hAnsi="標楷體" w:hint="eastAsia"/>
          <w:color w:val="000000"/>
        </w:rPr>
        <w:t>將</w:t>
      </w:r>
      <w:proofErr w:type="gramStart"/>
      <w:r w:rsidR="0049794D" w:rsidRPr="00430909">
        <w:rPr>
          <w:rFonts w:ascii="標楷體" w:eastAsia="標楷體" w:hAnsi="標楷體" w:hint="eastAsia"/>
          <w:color w:val="000000"/>
        </w:rPr>
        <w:t>賡</w:t>
      </w:r>
      <w:proofErr w:type="gramEnd"/>
      <w:r w:rsidR="0049794D" w:rsidRPr="00430909">
        <w:rPr>
          <w:rFonts w:ascii="標楷體" w:eastAsia="標楷體" w:hAnsi="標楷體" w:hint="eastAsia"/>
          <w:color w:val="000000"/>
        </w:rPr>
        <w:t>續透過日常監理、年度實地訪查及金融檢查等，瞭解金融機構落實情形，未來針對高齡金融消費者之金融剝削及不法行為等案件，將考量個案違規情節輕重及對投資人權益影響程度，予以加重處分，另將持續關注「輔導並獎勵員工取得『高齡金融規劃顧問師』專業認證並推動進階</w:t>
      </w:r>
      <w:proofErr w:type="gramStart"/>
      <w:r w:rsidR="0049794D" w:rsidRPr="00430909">
        <w:rPr>
          <w:rFonts w:ascii="標楷體" w:eastAsia="標楷體" w:hAnsi="標楷體" w:hint="eastAsia"/>
          <w:color w:val="000000"/>
        </w:rPr>
        <w:t>與回訓計畫</w:t>
      </w:r>
      <w:proofErr w:type="gramEnd"/>
      <w:r w:rsidR="0049794D" w:rsidRPr="00430909">
        <w:rPr>
          <w:rFonts w:ascii="標楷體" w:eastAsia="標楷體" w:hAnsi="標楷體" w:hint="eastAsia"/>
          <w:color w:val="000000"/>
        </w:rPr>
        <w:t>」執行情形，滾動調整獎勵措施相關內容，以保障高齡金融消費者權益</w:t>
      </w:r>
      <w:r w:rsidR="00911F16" w:rsidRPr="00430909">
        <w:rPr>
          <w:rFonts w:ascii="標楷體" w:eastAsia="標楷體" w:hAnsi="標楷體" w:hint="eastAsia"/>
          <w:color w:val="000000"/>
        </w:rPr>
        <w:t>。</w:t>
      </w:r>
    </w:p>
    <w:p w14:paraId="615DAF62" w14:textId="3C47C8B1" w:rsidR="00550733" w:rsidRPr="00A44E79" w:rsidRDefault="00430909" w:rsidP="00430909">
      <w:pPr>
        <w:tabs>
          <w:tab w:val="left" w:pos="9498"/>
        </w:tabs>
        <w:spacing w:line="424" w:lineRule="exact"/>
        <w:ind w:firstLineChars="450" w:firstLine="1081"/>
        <w:jc w:val="both"/>
        <w:outlineLvl w:val="2"/>
        <w:rPr>
          <w:rFonts w:ascii="標楷體" w:eastAsia="標楷體" w:hAnsi="標楷體"/>
          <w:color w:val="000000"/>
        </w:rPr>
      </w:pPr>
      <w:r>
        <w:rPr>
          <w:rFonts w:ascii="標楷體" w:eastAsia="標楷體" w:hAnsi="標楷體" w:hint="eastAsia"/>
          <w:b/>
          <w:noProof/>
          <w:color w:val="000000"/>
        </w:rPr>
        <mc:AlternateContent>
          <mc:Choice Requires="wps">
            <w:drawing>
              <wp:anchor distT="0" distB="0" distL="114300" distR="114300" simplePos="0" relativeHeight="251685888" behindDoc="0" locked="0" layoutInCell="1" allowOverlap="1" wp14:anchorId="785264E0" wp14:editId="04EA3404">
                <wp:simplePos x="0" y="0"/>
                <wp:positionH relativeFrom="column">
                  <wp:posOffset>3169862</wp:posOffset>
                </wp:positionH>
                <wp:positionV relativeFrom="paragraph">
                  <wp:posOffset>1593850</wp:posOffset>
                </wp:positionV>
                <wp:extent cx="321945" cy="343535"/>
                <wp:effectExtent l="0" t="0" r="0" b="0"/>
                <wp:wrapSquare wrapText="bothSides"/>
                <wp:docPr id="20" name="文字方塊 20"/>
                <wp:cNvGraphicFramePr/>
                <a:graphic xmlns:a="http://schemas.openxmlformats.org/drawingml/2006/main">
                  <a:graphicData uri="http://schemas.microsoft.com/office/word/2010/wordprocessingShape">
                    <wps:wsp>
                      <wps:cNvSpPr txBox="1"/>
                      <wps:spPr>
                        <a:xfrm>
                          <a:off x="0" y="0"/>
                          <a:ext cx="321945" cy="343535"/>
                        </a:xfrm>
                        <a:prstGeom prst="rect">
                          <a:avLst/>
                        </a:prstGeom>
                        <a:noFill/>
                        <a:ln w="6350">
                          <a:noFill/>
                        </a:ln>
                      </wps:spPr>
                      <wps:txbx>
                        <w:txbxContent>
                          <w:p w14:paraId="1712B5F5" w14:textId="1ED8F76C" w:rsidR="00C817CE" w:rsidRPr="00C817CE" w:rsidRDefault="00C817CE" w:rsidP="00C817CE">
                            <w:pPr>
                              <w:rPr>
                                <w:rFonts w:ascii="標楷體" w:eastAsia="標楷體" w:hAnsi="標楷體"/>
                                <w:sz w:val="20"/>
                                <w:szCs w:val="20"/>
                              </w:rPr>
                            </w:pPr>
                            <w:r>
                              <w:rPr>
                                <w:rFonts w:ascii="標楷體" w:eastAsia="標楷體" w:hAnsi="標楷體" w:hint="eastAsia"/>
                                <w:sz w:val="20"/>
                                <w:szCs w:val="20"/>
                              </w:rPr>
                              <w:t>件</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5264E0" id="文字方塊 20" o:spid="_x0000_s1039" type="#_x0000_t202" style="position:absolute;left:0;text-align:left;margin-left:249.6pt;margin-top:125.5pt;width:25.35pt;height:27.0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" filled="f" stroked="f" strokeweight=".5pt">
                <v:textbox>
                  <w:txbxContent>
                    <w:p w14:paraId="1712B5F5" w14:textId="1ED8F76C" w:rsidR="00C817CE" w:rsidRPr="00C817CE" w:rsidRDefault="00C817CE" w:rsidP="00C817CE">
                      <w:pPr>
                        <w:rPr>
                          <w:rFonts w:ascii="標楷體" w:eastAsia="標楷體" w:hAnsi="標楷體"/>
                          <w:sz w:val="20"/>
                          <w:szCs w:val="20"/>
                        </w:rPr>
                      </w:pPr>
                      <w:r>
                        <w:rPr>
                          <w:rFonts w:ascii="標楷體" w:eastAsia="標楷體" w:hAnsi="標楷體" w:hint="eastAsia"/>
                          <w:sz w:val="20"/>
                          <w:szCs w:val="20"/>
                        </w:rPr>
                        <w:t>件</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684864" behindDoc="0" locked="0" layoutInCell="1" allowOverlap="1" wp14:anchorId="25BD1B4E" wp14:editId="7EABED45">
                <wp:simplePos x="0" y="0"/>
                <wp:positionH relativeFrom="column">
                  <wp:posOffset>5981007</wp:posOffset>
                </wp:positionH>
                <wp:positionV relativeFrom="paragraph">
                  <wp:posOffset>1591310</wp:posOffset>
                </wp:positionV>
                <wp:extent cx="310515" cy="326390"/>
                <wp:effectExtent l="0" t="0" r="0" b="0"/>
                <wp:wrapSquare wrapText="bothSides"/>
                <wp:docPr id="19" name="文字方塊 19"/>
                <wp:cNvGraphicFramePr/>
                <a:graphic xmlns:a="http://schemas.openxmlformats.org/drawingml/2006/main">
                  <a:graphicData uri="http://schemas.microsoft.com/office/word/2010/wordprocessingShape">
                    <wps:wsp>
                      <wps:cNvSpPr txBox="1"/>
                      <wps:spPr>
                        <a:xfrm>
                          <a:off x="0" y="0"/>
                          <a:ext cx="310515" cy="326390"/>
                        </a:xfrm>
                        <a:prstGeom prst="rect">
                          <a:avLst/>
                        </a:prstGeom>
                        <a:noFill/>
                        <a:ln w="6350">
                          <a:noFill/>
                        </a:ln>
                      </wps:spPr>
                      <wps:txbx>
                        <w:txbxContent>
                          <w:p w14:paraId="0063CC80" w14:textId="047CE497" w:rsidR="00C817CE" w:rsidRPr="00C817CE" w:rsidRDefault="00C817CE" w:rsidP="00C817CE">
                            <w:pPr>
                              <w:rPr>
                                <w:rFonts w:ascii="標楷體" w:eastAsia="標楷體" w:hAnsi="標楷體"/>
                                <w:sz w:val="20"/>
                                <w:szCs w:val="20"/>
                              </w:rPr>
                            </w:pPr>
                            <w:r>
                              <w:rPr>
                                <w:rFonts w:ascii="標楷體" w:eastAsia="標楷體" w:hAnsi="標楷體" w:hint="eastAsia"/>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5BD1B4E" id="文字方塊 19" o:spid="_x0000_s1040" type="#_x0000_t202" style="position:absolute;left:0;text-align:left;margin-left:470.95pt;margin-top:125.3pt;width:24.45pt;height:25.7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" filled="f" stroked="f" strokeweight=".5pt">
                <v:textbox>
                  <w:txbxContent>
                    <w:p w14:paraId="0063CC80" w14:textId="047CE497" w:rsidR="00C817CE" w:rsidRPr="00C817CE" w:rsidRDefault="00C817CE" w:rsidP="00C817CE">
                      <w:pPr>
                        <w:rPr>
                          <w:rFonts w:ascii="標楷體" w:eastAsia="標楷體" w:hAnsi="標楷體"/>
                          <w:sz w:val="20"/>
                          <w:szCs w:val="20"/>
                        </w:rPr>
                      </w:pPr>
                      <w:r>
                        <w:rPr>
                          <w:rFonts w:ascii="標楷體" w:eastAsia="標楷體" w:hAnsi="標楷體" w:hint="eastAsia"/>
                          <w:sz w:val="20"/>
                          <w:szCs w:val="20"/>
                        </w:rPr>
                        <w:t>％</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686912" behindDoc="0" locked="0" layoutInCell="1" allowOverlap="1" wp14:anchorId="7FC00FA7" wp14:editId="6CC85F88">
                <wp:simplePos x="0" y="0"/>
                <wp:positionH relativeFrom="column">
                  <wp:posOffset>5875713</wp:posOffset>
                </wp:positionH>
                <wp:positionV relativeFrom="paragraph">
                  <wp:posOffset>3549650</wp:posOffset>
                </wp:positionV>
                <wp:extent cx="450850" cy="337820"/>
                <wp:effectExtent l="0" t="0" r="0" b="5080"/>
                <wp:wrapSquare wrapText="bothSides"/>
                <wp:docPr id="21" name="文字方塊 21"/>
                <wp:cNvGraphicFramePr/>
                <a:graphic xmlns:a="http://schemas.openxmlformats.org/drawingml/2006/main">
                  <a:graphicData uri="http://schemas.microsoft.com/office/word/2010/wordprocessingShape">
                    <wps:wsp>
                      <wps:cNvSpPr txBox="1"/>
                      <wps:spPr>
                        <a:xfrm>
                          <a:off x="0" y="0"/>
                          <a:ext cx="450850" cy="337820"/>
                        </a:xfrm>
                        <a:prstGeom prst="rect">
                          <a:avLst/>
                        </a:prstGeom>
                        <a:noFill/>
                        <a:ln w="6350">
                          <a:noFill/>
                        </a:ln>
                      </wps:spPr>
                      <wps:txbx>
                        <w:txbxContent>
                          <w:p w14:paraId="2C6651D3" w14:textId="6B5E6BA2" w:rsidR="00C817CE" w:rsidRPr="00C817CE" w:rsidRDefault="00C817CE" w:rsidP="00C817CE">
                            <w:pPr>
                              <w:rPr>
                                <w:rFonts w:ascii="標楷體" w:eastAsia="標楷體" w:hAnsi="標楷體"/>
                                <w:sz w:val="22"/>
                              </w:rPr>
                            </w:pPr>
                            <w:r w:rsidRPr="00C817CE">
                              <w:rPr>
                                <w:rFonts w:ascii="標楷體" w:eastAsia="標楷體" w:hAnsi="標楷體" w:hint="eastAsia"/>
                                <w:sz w:val="20"/>
                                <w:szCs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C00FA7" id="文字方塊 21" o:spid="_x0000_s1041" type="#_x0000_t202" style="position:absolute;left:0;text-align:left;margin-left:462.65pt;margin-top:279.5pt;width:35.5pt;height:26.6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" filled="f" stroked="f" strokeweight=".5pt">
                <v:textbox>
                  <w:txbxContent>
                    <w:p w14:paraId="2C6651D3" w14:textId="6B5E6BA2" w:rsidR="00C817CE" w:rsidRPr="00C817CE" w:rsidRDefault="00C817CE" w:rsidP="00C817CE">
                      <w:pPr>
                        <w:rPr>
                          <w:rFonts w:ascii="標楷體" w:eastAsia="標楷體" w:hAnsi="標楷體"/>
                          <w:sz w:val="22"/>
                        </w:rPr>
                      </w:pPr>
                      <w:r w:rsidRPr="00C817CE">
                        <w:rPr>
                          <w:rFonts w:ascii="標楷體" w:eastAsia="標楷體" w:hAnsi="標楷體" w:hint="eastAsia"/>
                          <w:sz w:val="20"/>
                          <w:szCs w:val="20"/>
                        </w:rPr>
                        <w:t>年度</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687936" behindDoc="0" locked="0" layoutInCell="1" allowOverlap="1" wp14:anchorId="4C2801B3" wp14:editId="5E285513">
                <wp:simplePos x="0" y="0"/>
                <wp:positionH relativeFrom="column">
                  <wp:posOffset>2430722</wp:posOffset>
                </wp:positionH>
                <wp:positionV relativeFrom="paragraph">
                  <wp:posOffset>4305935</wp:posOffset>
                </wp:positionV>
                <wp:extent cx="2348230" cy="255905"/>
                <wp:effectExtent l="0" t="0" r="0" b="0"/>
                <wp:wrapSquare wrapText="bothSides"/>
                <wp:docPr id="18" name="文字方塊 18"/>
                <wp:cNvGraphicFramePr/>
                <a:graphic xmlns:a="http://schemas.openxmlformats.org/drawingml/2006/main">
                  <a:graphicData uri="http://schemas.microsoft.com/office/word/2010/wordprocessingShape">
                    <wps:wsp>
                      <wps:cNvSpPr txBox="1"/>
                      <wps:spPr>
                        <a:xfrm>
                          <a:off x="0" y="0"/>
                          <a:ext cx="2348230" cy="255905"/>
                        </a:xfrm>
                        <a:prstGeom prst="rect">
                          <a:avLst/>
                        </a:prstGeom>
                        <a:noFill/>
                        <a:ln w="6350">
                          <a:noFill/>
                        </a:ln>
                      </wps:spPr>
                      <wps:txbx>
                        <w:txbxContent>
                          <w:p w14:paraId="1CE6A24A" w14:textId="77777777" w:rsidR="00C817CE" w:rsidRPr="003B4AD3" w:rsidRDefault="00C817CE" w:rsidP="00D148C6">
                            <w:pPr>
                              <w:spacing w:line="240" w:lineRule="exact"/>
                              <w:rPr>
                                <w:rFonts w:ascii="標楷體" w:eastAsia="標楷體" w:hAnsi="標楷體"/>
                                <w:sz w:val="18"/>
                                <w:szCs w:val="18"/>
                              </w:rPr>
                            </w:pPr>
                            <w:r w:rsidRPr="003B4AD3">
                              <w:rPr>
                                <w:rFonts w:ascii="標楷體" w:eastAsia="標楷體" w:hAnsi="標楷體" w:hint="eastAsia"/>
                                <w:sz w:val="18"/>
                                <w:szCs w:val="18"/>
                              </w:rPr>
                              <w:t>資料來源：整理自金管會提供資料。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2801B3" id="文字方塊 18" o:spid="_x0000_s1042" type="#_x0000_t202" style="position:absolute;left:0;text-align:left;margin-left:191.4pt;margin-top:339.05pt;width:184.9pt;height:20.1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" filled="f" stroked="f" strokeweight=".5pt">
                <v:textbox>
                  <w:txbxContent>
                    <w:p w14:paraId="1CE6A24A" w14:textId="77777777" w:rsidR="00C817CE" w:rsidRPr="003B4AD3" w:rsidRDefault="00C817CE" w:rsidP="00D148C6">
                      <w:pPr>
                        <w:spacing w:line="240" w:lineRule="exact"/>
                        <w:rPr>
                          <w:rFonts w:ascii="標楷體" w:eastAsia="標楷體" w:hAnsi="標楷體"/>
                          <w:sz w:val="18"/>
                          <w:szCs w:val="18"/>
                        </w:rPr>
                      </w:pPr>
                      <w:r w:rsidRPr="003B4AD3">
                        <w:rPr>
                          <w:rFonts w:ascii="標楷體" w:eastAsia="標楷體" w:hAnsi="標楷體" w:hint="eastAsia"/>
                          <w:sz w:val="18"/>
                          <w:szCs w:val="18"/>
                        </w:rPr>
                        <w:t>資料來源：整理自金管會提供資料。</w:t>
                      </w:r>
                    </w:p>
                  </w:txbxContent>
                </v:textbox>
                <w10:wrap type="square"/>
              </v:shape>
            </w:pict>
          </mc:Fallback>
        </mc:AlternateContent>
      </w:r>
      <w:r>
        <w:rPr>
          <w:rFonts w:ascii="標楷體" w:eastAsia="標楷體" w:hAnsi="標楷體" w:hint="eastAsia"/>
          <w:b/>
          <w:noProof/>
          <w:color w:val="000000"/>
        </w:rPr>
        <mc:AlternateContent>
          <mc:Choice Requires="wps">
            <w:drawing>
              <wp:anchor distT="0" distB="0" distL="114300" distR="114300" simplePos="0" relativeHeight="251683840" behindDoc="0" locked="0" layoutInCell="1" allowOverlap="1" wp14:anchorId="2B20FC8C" wp14:editId="28EAF602">
                <wp:simplePos x="0" y="0"/>
                <wp:positionH relativeFrom="column">
                  <wp:posOffset>2215457</wp:posOffset>
                </wp:positionH>
                <wp:positionV relativeFrom="paragraph">
                  <wp:posOffset>1397000</wp:posOffset>
                </wp:positionV>
                <wp:extent cx="4155440" cy="3148330"/>
                <wp:effectExtent l="0" t="0" r="0" b="0"/>
                <wp:wrapSquare wrapText="bothSides"/>
                <wp:docPr id="17" name="文字方塊 17"/>
                <wp:cNvGraphicFramePr/>
                <a:graphic xmlns:a="http://schemas.openxmlformats.org/drawingml/2006/main">
                  <a:graphicData uri="http://schemas.microsoft.com/office/word/2010/wordprocessingShape">
                    <wps:wsp>
                      <wps:cNvSpPr txBox="1"/>
                      <wps:spPr>
                        <a:xfrm>
                          <a:off x="0" y="0"/>
                          <a:ext cx="4155440" cy="3148330"/>
                        </a:xfrm>
                        <a:prstGeom prst="rect">
                          <a:avLst/>
                        </a:prstGeom>
                        <a:noFill/>
                        <a:ln w="6350">
                          <a:noFill/>
                        </a:ln>
                      </wps:spPr>
                      <wps:txbx>
                        <w:txbxContent>
                          <w:p w14:paraId="55FDA931" w14:textId="5463CE4B" w:rsidR="00D44D44" w:rsidRDefault="00D148C6">
                            <w:r>
                              <w:rPr>
                                <w:noProof/>
                              </w:rPr>
                              <w:drawing>
                                <wp:inline distT="0" distB="0" distL="0" distR="0" wp14:anchorId="13EDE705" wp14:editId="2F744273">
                                  <wp:extent cx="3966210" cy="2953801"/>
                                  <wp:effectExtent l="0" t="0" r="0" b="0"/>
                                  <wp:docPr id="24" name="圖表 24">
                                    <a:extLst xmlns:a="http://schemas.openxmlformats.org/drawingml/2006/main">
                                      <a:ext uri="{FF2B5EF4-FFF2-40B4-BE49-F238E27FC236}">
                                        <a16:creationId xmlns:a16="http://schemas.microsoft.com/office/drawing/2014/main" id="{4555AEEE-8AB5-4C08-99F4-D784D74DBE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20FC8C" id="文字方塊 17" o:spid="_x0000_s1043" type="#_x0000_t202" style="position:absolute;left:0;text-align:left;margin-left:174.45pt;margin-top:110pt;width:327.2pt;height:247.9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" filled="f" stroked="f" strokeweight=".5pt">
                <v:textbox>
                  <w:txbxContent>
                    <w:p w14:paraId="55FDA931" w14:textId="5463CE4B" w:rsidR="00D44D44" w:rsidRDefault="00D148C6">
                      <w:r>
                        <w:rPr>
                          <w:noProof/>
                        </w:rPr>
                        <w:drawing>
                          <wp:inline distT="0" distB="0" distL="0" distR="0" wp14:anchorId="13EDE705" wp14:editId="2F744273">
                            <wp:extent cx="3966210" cy="2953801"/>
                            <wp:effectExtent l="0" t="0" r="0" b="0"/>
                            <wp:docPr id="24" name="圖表 24">
                              <a:extLst xmlns:a="http://schemas.openxmlformats.org/drawingml/2006/main">
                                <a:ext uri="{FF2B5EF4-FFF2-40B4-BE49-F238E27FC236}">
                                  <a16:creationId xmlns:a16="http://schemas.microsoft.com/office/drawing/2014/main" id="{4555AEEE-8AB5-4C08-99F4-D784D74DBE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v:textbox>
                <w10:wrap type="square"/>
              </v:shape>
            </w:pict>
          </mc:Fallback>
        </mc:AlternateContent>
      </w:r>
      <w:r w:rsidR="00550733" w:rsidRPr="00F432F3">
        <w:rPr>
          <w:rFonts w:ascii="標楷體" w:eastAsia="標楷體" w:hAnsi="標楷體" w:hint="eastAsia"/>
          <w:b/>
          <w:color w:val="000000"/>
        </w:rPr>
        <w:t>2.</w:t>
      </w:r>
      <w:r w:rsidR="00550733" w:rsidRPr="00F432F3">
        <w:rPr>
          <w:rFonts w:ascii="標楷體" w:eastAsia="標楷體" w:hAnsi="標楷體" w:hint="eastAsia"/>
          <w:b/>
          <w:color w:val="000000" w:themeColor="text1"/>
          <w:szCs w:val="24"/>
        </w:rPr>
        <w:t xml:space="preserve">　</w:t>
      </w:r>
      <w:r w:rsidR="00FD12FA" w:rsidRPr="00FD12FA">
        <w:rPr>
          <w:rFonts w:ascii="標楷體" w:eastAsia="標楷體" w:hAnsi="標楷體" w:hint="eastAsia"/>
          <w:b/>
          <w:color w:val="000000" w:themeColor="text1"/>
          <w:szCs w:val="24"/>
        </w:rPr>
        <w:t>政府為保護消費者權益及公平合理處理金融消費爭議，捐助成立評議中心並推動公平待客原則，惟</w:t>
      </w:r>
      <w:r w:rsidR="00A44E79" w:rsidRPr="00A44E79">
        <w:rPr>
          <w:rFonts w:ascii="標楷體" w:eastAsia="標楷體" w:hAnsi="標楷體" w:hint="eastAsia"/>
          <w:b/>
          <w:color w:val="000000" w:themeColor="text1"/>
          <w:szCs w:val="24"/>
        </w:rPr>
        <w:t>部分金融業者處理金融消費者爭議之能力尚待強化，或公平待客原則之表現有待精進</w:t>
      </w:r>
      <w:r w:rsidR="00550733" w:rsidRPr="00F432F3">
        <w:rPr>
          <w:rFonts w:ascii="標楷體" w:eastAsia="標楷體" w:hAnsi="標楷體" w:hint="eastAsia"/>
          <w:b/>
          <w:color w:val="000000"/>
        </w:rPr>
        <w:t>：</w:t>
      </w:r>
      <w:r w:rsidR="00BB055A" w:rsidRPr="00BB055A">
        <w:rPr>
          <w:rFonts w:ascii="標楷體" w:eastAsia="標楷體" w:hAnsi="標楷體" w:hint="eastAsia"/>
          <w:bCs/>
          <w:color w:val="000000"/>
        </w:rPr>
        <w:t>政府為保護金融消費者權益及公平處理金融消費者爭議，於100年6月29日制定金融消費者保護法，以金管會為主管機關，並依該法規定捐助成立評議中心，處理金融消費爭議事件。</w:t>
      </w:r>
      <w:r w:rsidR="00A44E79" w:rsidRPr="00A44E79">
        <w:rPr>
          <w:rFonts w:ascii="標楷體" w:eastAsia="標楷體" w:hAnsi="標楷體" w:hint="eastAsia"/>
          <w:color w:val="000000"/>
        </w:rPr>
        <w:t>據評議中心統計資料，</w:t>
      </w:r>
      <w:r w:rsidR="006D13F7" w:rsidRPr="00A44E79">
        <w:rPr>
          <w:rFonts w:ascii="標楷體" w:eastAsia="標楷體" w:hAnsi="標楷體" w:hint="eastAsia"/>
          <w:color w:val="000000"/>
        </w:rPr>
        <w:t>111至113年度</w:t>
      </w:r>
      <w:r w:rsidR="00A44E79" w:rsidRPr="00A44E79">
        <w:rPr>
          <w:rFonts w:ascii="標楷體" w:eastAsia="標楷體" w:hAnsi="標楷體" w:hint="eastAsia"/>
          <w:color w:val="000000"/>
        </w:rPr>
        <w:t>受理申訴案件分別為5</w:t>
      </w:r>
      <w:r w:rsidR="007F5062">
        <w:rPr>
          <w:rFonts w:ascii="標楷體" w:eastAsia="標楷體" w:hAnsi="標楷體" w:hint="eastAsia"/>
          <w:color w:val="000000"/>
        </w:rPr>
        <w:t>萬</w:t>
      </w:r>
      <w:r w:rsidR="00A44E79" w:rsidRPr="00A44E79">
        <w:rPr>
          <w:rFonts w:ascii="標楷體" w:eastAsia="標楷體" w:hAnsi="標楷體" w:hint="eastAsia"/>
          <w:color w:val="000000"/>
        </w:rPr>
        <w:t>2,288件、2</w:t>
      </w:r>
      <w:r w:rsidR="007F5062">
        <w:rPr>
          <w:rFonts w:ascii="標楷體" w:eastAsia="標楷體" w:hAnsi="標楷體" w:hint="eastAsia"/>
          <w:color w:val="000000"/>
        </w:rPr>
        <w:t>萬</w:t>
      </w:r>
      <w:r w:rsidR="00A44E79" w:rsidRPr="00A44E79">
        <w:rPr>
          <w:rFonts w:ascii="標楷體" w:eastAsia="標楷體" w:hAnsi="標楷體" w:hint="eastAsia"/>
          <w:color w:val="000000"/>
        </w:rPr>
        <w:t>1,767件、1</w:t>
      </w:r>
      <w:r w:rsidR="007F5062">
        <w:rPr>
          <w:rFonts w:ascii="標楷體" w:eastAsia="標楷體" w:hAnsi="標楷體" w:hint="eastAsia"/>
          <w:color w:val="000000"/>
        </w:rPr>
        <w:t>萬</w:t>
      </w:r>
      <w:r w:rsidR="00A44E79" w:rsidRPr="00A44E79">
        <w:rPr>
          <w:rFonts w:ascii="標楷體" w:eastAsia="標楷體" w:hAnsi="標楷體" w:hint="eastAsia"/>
          <w:color w:val="000000"/>
        </w:rPr>
        <w:t>4,204件，其中</w:t>
      </w:r>
      <w:proofErr w:type="gramStart"/>
      <w:r w:rsidR="00A44E79" w:rsidRPr="00A44E79">
        <w:rPr>
          <w:rFonts w:ascii="標楷體" w:eastAsia="標楷體" w:hAnsi="標楷體" w:hint="eastAsia"/>
          <w:color w:val="000000"/>
        </w:rPr>
        <w:t>111</w:t>
      </w:r>
      <w:proofErr w:type="gramEnd"/>
      <w:r w:rsidR="00A44E79" w:rsidRPr="00A44E79">
        <w:rPr>
          <w:rFonts w:ascii="標楷體" w:eastAsia="標楷體" w:hAnsi="標楷體" w:hint="eastAsia"/>
          <w:color w:val="000000"/>
        </w:rPr>
        <w:t>年度係因</w:t>
      </w:r>
      <w:proofErr w:type="gramStart"/>
      <w:r w:rsidR="006D13F7">
        <w:rPr>
          <w:rFonts w:ascii="標楷體" w:eastAsia="標楷體" w:hAnsi="標楷體" w:hint="eastAsia"/>
          <w:color w:val="000000"/>
        </w:rPr>
        <w:t>新</w:t>
      </w:r>
      <w:r w:rsidR="006D13F7" w:rsidRPr="006D13F7">
        <w:rPr>
          <w:rFonts w:ascii="標楷體" w:eastAsia="標楷體" w:hAnsi="標楷體" w:hint="eastAsia"/>
          <w:color w:val="000000"/>
        </w:rPr>
        <w:t>型冠</w:t>
      </w:r>
      <w:proofErr w:type="gramEnd"/>
      <w:r w:rsidR="006D13F7" w:rsidRPr="006D13F7">
        <w:rPr>
          <w:rFonts w:ascii="標楷體" w:eastAsia="標楷體" w:hAnsi="標楷體" w:hint="eastAsia"/>
          <w:color w:val="000000"/>
        </w:rPr>
        <w:t>狀病毒肺炎</w:t>
      </w:r>
      <w:r w:rsidR="006D13F7">
        <w:rPr>
          <w:rFonts w:ascii="標楷體" w:eastAsia="標楷體" w:hAnsi="標楷體" w:hint="eastAsia"/>
          <w:color w:val="000000"/>
        </w:rPr>
        <w:t>（</w:t>
      </w:r>
      <w:r w:rsidR="006D13F7" w:rsidRPr="006D13F7">
        <w:rPr>
          <w:rFonts w:ascii="標楷體" w:eastAsia="標楷體" w:hAnsi="標楷體" w:hint="eastAsia"/>
          <w:color w:val="000000"/>
        </w:rPr>
        <w:t>COVID－19</w:t>
      </w:r>
      <w:r w:rsidR="006D13F7">
        <w:rPr>
          <w:rFonts w:ascii="標楷體" w:eastAsia="標楷體" w:hAnsi="標楷體" w:hint="eastAsia"/>
          <w:color w:val="000000"/>
        </w:rPr>
        <w:t>）</w:t>
      </w:r>
      <w:proofErr w:type="gramStart"/>
      <w:r w:rsidR="006D13F7" w:rsidRPr="006D13F7">
        <w:rPr>
          <w:rFonts w:ascii="標楷體" w:eastAsia="標楷體" w:hAnsi="標楷體" w:hint="eastAsia"/>
          <w:color w:val="000000"/>
        </w:rPr>
        <w:t>疫</w:t>
      </w:r>
      <w:proofErr w:type="gramEnd"/>
      <w:r w:rsidR="006D13F7" w:rsidRPr="006D13F7">
        <w:rPr>
          <w:rFonts w:ascii="標楷體" w:eastAsia="標楷體" w:hAnsi="標楷體" w:hint="eastAsia"/>
          <w:color w:val="000000"/>
        </w:rPr>
        <w:t>情</w:t>
      </w:r>
      <w:r w:rsidR="00A44E79" w:rsidRPr="00A44E79">
        <w:rPr>
          <w:rFonts w:ascii="標楷體" w:eastAsia="標楷體" w:hAnsi="標楷體" w:hint="eastAsia"/>
          <w:color w:val="000000"/>
        </w:rPr>
        <w:t>保單爭議，受理申訴案件達到高峰，112及</w:t>
      </w:r>
      <w:proofErr w:type="gramStart"/>
      <w:r w:rsidR="00A44E79" w:rsidRPr="00A44E79">
        <w:rPr>
          <w:rFonts w:ascii="標楷體" w:eastAsia="標楷體" w:hAnsi="標楷體" w:hint="eastAsia"/>
          <w:color w:val="000000"/>
        </w:rPr>
        <w:t>113</w:t>
      </w:r>
      <w:proofErr w:type="gramEnd"/>
      <w:r w:rsidR="00A44E79" w:rsidRPr="00A44E79">
        <w:rPr>
          <w:rFonts w:ascii="標楷體" w:eastAsia="標楷體" w:hAnsi="標楷體" w:hint="eastAsia"/>
          <w:color w:val="000000"/>
        </w:rPr>
        <w:t>年度已持續下降，惟近</w:t>
      </w:r>
      <w:proofErr w:type="gramStart"/>
      <w:r w:rsidR="00A44E79" w:rsidRPr="00A44E79">
        <w:rPr>
          <w:rFonts w:ascii="標楷體" w:eastAsia="標楷體" w:hAnsi="標楷體" w:hint="eastAsia"/>
          <w:color w:val="000000"/>
        </w:rPr>
        <w:t>3</w:t>
      </w:r>
      <w:proofErr w:type="gramEnd"/>
      <w:r w:rsidR="00A44E79" w:rsidRPr="00A44E79">
        <w:rPr>
          <w:rFonts w:ascii="標楷體" w:eastAsia="標楷體" w:hAnsi="標楷體" w:hint="eastAsia"/>
          <w:color w:val="000000"/>
        </w:rPr>
        <w:t>年度評議案件占申訴案件之比率為17.05％、33.32％、38.39％（圖</w:t>
      </w:r>
      <w:r w:rsidR="00BB055A">
        <w:rPr>
          <w:rFonts w:ascii="標楷體" w:eastAsia="標楷體" w:hAnsi="標楷體" w:hint="eastAsia"/>
          <w:color w:val="000000"/>
        </w:rPr>
        <w:t>3</w:t>
      </w:r>
      <w:r w:rsidR="00A44E79" w:rsidRPr="00A44E79">
        <w:rPr>
          <w:rFonts w:ascii="標楷體" w:eastAsia="標楷體" w:hAnsi="標楷體" w:hint="eastAsia"/>
          <w:color w:val="000000"/>
        </w:rPr>
        <w:t>），呈逐年上升趨勢；又統計產險業及壽險業近</w:t>
      </w:r>
      <w:proofErr w:type="gramStart"/>
      <w:r w:rsidR="00A44E79" w:rsidRPr="00A44E79">
        <w:rPr>
          <w:rFonts w:ascii="標楷體" w:eastAsia="標楷體" w:hAnsi="標楷體" w:hint="eastAsia"/>
          <w:color w:val="000000"/>
        </w:rPr>
        <w:t>3</w:t>
      </w:r>
      <w:proofErr w:type="gramEnd"/>
      <w:r w:rsidR="00A44E79" w:rsidRPr="00A44E79">
        <w:rPr>
          <w:rFonts w:ascii="標楷體" w:eastAsia="標楷體" w:hAnsi="標楷體" w:hint="eastAsia"/>
          <w:color w:val="000000"/>
        </w:rPr>
        <w:t>年度評議案件分別共計1</w:t>
      </w:r>
      <w:r w:rsidR="007F5062">
        <w:rPr>
          <w:rFonts w:ascii="標楷體" w:eastAsia="標楷體" w:hAnsi="標楷體" w:hint="eastAsia"/>
          <w:color w:val="000000"/>
        </w:rPr>
        <w:t>萬</w:t>
      </w:r>
      <w:r w:rsidR="00A44E79" w:rsidRPr="00A44E79">
        <w:rPr>
          <w:rFonts w:ascii="標楷體" w:eastAsia="標楷體" w:hAnsi="標楷體" w:hint="eastAsia"/>
          <w:color w:val="000000"/>
        </w:rPr>
        <w:t>1,541件及7,489件，</w:t>
      </w:r>
      <w:proofErr w:type="gramStart"/>
      <w:r w:rsidR="00A44E79" w:rsidRPr="00A44E79">
        <w:rPr>
          <w:rFonts w:ascii="標楷體" w:eastAsia="標楷體" w:hAnsi="標楷體" w:hint="eastAsia"/>
          <w:color w:val="000000"/>
        </w:rPr>
        <w:t>占同期間</w:t>
      </w:r>
      <w:proofErr w:type="gramEnd"/>
      <w:r w:rsidR="00A44E79" w:rsidRPr="00A44E79">
        <w:rPr>
          <w:rFonts w:ascii="標楷體" w:eastAsia="標楷體" w:hAnsi="標楷體" w:hint="eastAsia"/>
          <w:color w:val="000000"/>
        </w:rPr>
        <w:t>整體金融業評議案件2</w:t>
      </w:r>
      <w:r w:rsidR="007F5062">
        <w:rPr>
          <w:rFonts w:ascii="標楷體" w:eastAsia="標楷體" w:hAnsi="標楷體" w:hint="eastAsia"/>
          <w:color w:val="000000"/>
        </w:rPr>
        <w:t>萬</w:t>
      </w:r>
      <w:r w:rsidR="00A44E79" w:rsidRPr="00A44E79">
        <w:rPr>
          <w:rFonts w:ascii="標楷體" w:eastAsia="標楷體" w:hAnsi="標楷體" w:hint="eastAsia"/>
          <w:color w:val="000000"/>
        </w:rPr>
        <w:t>1,620件之53.38％及34.64％，主要係理賠金額、續保、必要性醫療及業務招攬等業務引發爭議所致，部分金融業者處理履約爭議能力尚待強化。另經分析111至113年度受評鑑</w:t>
      </w:r>
      <w:r w:rsidR="009131FB">
        <w:rPr>
          <w:rFonts w:ascii="標楷體" w:eastAsia="標楷體" w:hAnsi="標楷體" w:hint="eastAsia"/>
          <w:color w:val="000000"/>
        </w:rPr>
        <w:t>之</w:t>
      </w:r>
      <w:r w:rsidR="00A44E79" w:rsidRPr="00A44E79">
        <w:rPr>
          <w:rFonts w:ascii="標楷體" w:eastAsia="標楷體" w:hAnsi="標楷體" w:hint="eastAsia"/>
          <w:color w:val="000000"/>
        </w:rPr>
        <w:t>銀行業、產（壽）</w:t>
      </w:r>
      <w:proofErr w:type="gramStart"/>
      <w:r w:rsidR="00A44E79" w:rsidRPr="00A44E79">
        <w:rPr>
          <w:rFonts w:ascii="標楷體" w:eastAsia="標楷體" w:hAnsi="標楷體" w:hint="eastAsia"/>
          <w:color w:val="000000"/>
        </w:rPr>
        <w:t>險業計76家</w:t>
      </w:r>
      <w:proofErr w:type="gramEnd"/>
      <w:r w:rsidR="00D211C2">
        <w:rPr>
          <w:rFonts w:ascii="標楷體" w:eastAsia="標楷體" w:hAnsi="標楷體" w:hint="eastAsia"/>
          <w:color w:val="000000"/>
        </w:rPr>
        <w:t>，</w:t>
      </w:r>
      <w:r w:rsidR="00A44E79" w:rsidRPr="00A44E79">
        <w:rPr>
          <w:rFonts w:ascii="標楷體" w:eastAsia="標楷體" w:hAnsi="標楷體" w:hint="eastAsia"/>
          <w:color w:val="000000"/>
        </w:rPr>
        <w:t>評核結果，僅3家銀行業者</w:t>
      </w:r>
      <w:r w:rsidR="007F5062">
        <w:rPr>
          <w:rFonts w:ascii="標楷體" w:eastAsia="標楷體" w:hAnsi="標楷體" w:hint="eastAsia"/>
          <w:color w:val="000000"/>
        </w:rPr>
        <w:t>、</w:t>
      </w:r>
      <w:r w:rsidR="00A44E79" w:rsidRPr="00A44E79">
        <w:rPr>
          <w:rFonts w:ascii="標楷體" w:eastAsia="標楷體" w:hAnsi="標楷體" w:hint="eastAsia"/>
          <w:color w:val="000000"/>
        </w:rPr>
        <w:t>2家壽險業者及1家產險業者，共6家連續3年</w:t>
      </w:r>
      <w:proofErr w:type="gramStart"/>
      <w:r w:rsidR="00A44E79" w:rsidRPr="00A44E79">
        <w:rPr>
          <w:rFonts w:ascii="標楷體" w:eastAsia="標楷體" w:hAnsi="標楷體" w:hint="eastAsia"/>
          <w:color w:val="000000"/>
        </w:rPr>
        <w:t>入榜</w:t>
      </w:r>
      <w:r w:rsidR="00D211C2">
        <w:rPr>
          <w:rFonts w:ascii="標楷體" w:eastAsia="標楷體" w:hAnsi="標楷體" w:hint="eastAsia"/>
          <w:color w:val="000000"/>
        </w:rPr>
        <w:t>為</w:t>
      </w:r>
      <w:r w:rsidR="00A44E79" w:rsidRPr="00A44E79">
        <w:rPr>
          <w:rFonts w:ascii="標楷體" w:eastAsia="標楷體" w:hAnsi="標楷體" w:hint="eastAsia"/>
          <w:color w:val="000000"/>
        </w:rPr>
        <w:t>前</w:t>
      </w:r>
      <w:proofErr w:type="gramEnd"/>
      <w:r w:rsidR="00A44E79" w:rsidRPr="00A44E79">
        <w:rPr>
          <w:rFonts w:ascii="標楷體" w:eastAsia="標楷體" w:hAnsi="標楷體" w:hint="eastAsia"/>
          <w:color w:val="000000"/>
        </w:rPr>
        <w:t>25％績優業者，占受評鑑金融機構76家之7.89％，未及</w:t>
      </w:r>
      <w:proofErr w:type="gramStart"/>
      <w:r w:rsidR="00A44E79" w:rsidRPr="00A44E79">
        <w:rPr>
          <w:rFonts w:ascii="標楷體" w:eastAsia="標楷體" w:hAnsi="標楷體" w:hint="eastAsia"/>
          <w:color w:val="000000"/>
        </w:rPr>
        <w:t>1成</w:t>
      </w:r>
      <w:proofErr w:type="gramEnd"/>
      <w:r w:rsidR="007F5062">
        <w:rPr>
          <w:rFonts w:ascii="標楷體" w:eastAsia="標楷體" w:hAnsi="標楷體" w:hint="eastAsia"/>
          <w:color w:val="000000"/>
        </w:rPr>
        <w:t>，</w:t>
      </w:r>
      <w:r w:rsidR="00A44E79" w:rsidRPr="00A44E79">
        <w:rPr>
          <w:rFonts w:ascii="標楷體" w:eastAsia="標楷體" w:hAnsi="標楷體" w:hint="eastAsia"/>
          <w:color w:val="000000"/>
        </w:rPr>
        <w:t>又19家產險業者中，僅</w:t>
      </w:r>
      <w:r w:rsidR="0049794D">
        <w:rPr>
          <w:rFonts w:ascii="標楷體" w:eastAsia="標楷體" w:hAnsi="標楷體" w:hint="eastAsia"/>
          <w:color w:val="000000"/>
        </w:rPr>
        <w:t>1家</w:t>
      </w:r>
      <w:r w:rsidR="00A44E79" w:rsidRPr="00A44E79">
        <w:rPr>
          <w:rFonts w:ascii="標楷體" w:eastAsia="標楷體" w:hAnsi="標楷體" w:hint="eastAsia"/>
          <w:color w:val="000000"/>
        </w:rPr>
        <w:t>連續3年入列前25％績優業者（占5.26％），顯示該業別公平待客原則</w:t>
      </w:r>
      <w:r w:rsidR="009131FB">
        <w:rPr>
          <w:rFonts w:ascii="標楷體" w:eastAsia="標楷體" w:hAnsi="標楷體" w:hint="eastAsia"/>
          <w:color w:val="000000"/>
        </w:rPr>
        <w:t>之落實尚</w:t>
      </w:r>
      <w:r w:rsidR="00A44E79" w:rsidRPr="00A44E79">
        <w:rPr>
          <w:rFonts w:ascii="標楷體" w:eastAsia="標楷體" w:hAnsi="標楷體" w:hint="eastAsia"/>
          <w:color w:val="000000"/>
        </w:rPr>
        <w:t>有精進空間。另證券商、壽險業、產險業各有1家業者，或因違反公平待客原則，或因公司信譽及社會觀感造成負面影響而扣分，或因忠實義務及誠信經營等原則之落實尚有改善空間，致連續</w:t>
      </w:r>
      <w:proofErr w:type="gramStart"/>
      <w:r w:rsidR="00A44E79" w:rsidRPr="00A44E79">
        <w:rPr>
          <w:rFonts w:ascii="標楷體" w:eastAsia="標楷體" w:hAnsi="標楷體" w:hint="eastAsia"/>
          <w:color w:val="000000"/>
        </w:rPr>
        <w:t>3</w:t>
      </w:r>
      <w:proofErr w:type="gramEnd"/>
      <w:r w:rsidR="00A44E79" w:rsidRPr="00A44E79">
        <w:rPr>
          <w:rFonts w:ascii="標楷體" w:eastAsia="標楷體" w:hAnsi="標楷體" w:hint="eastAsia"/>
          <w:color w:val="000000"/>
        </w:rPr>
        <w:t>年</w:t>
      </w:r>
      <w:r w:rsidR="00424CF7">
        <w:rPr>
          <w:rFonts w:ascii="標楷體" w:eastAsia="標楷體" w:hAnsi="標楷體" w:hint="eastAsia"/>
          <w:color w:val="000000"/>
        </w:rPr>
        <w:t>度</w:t>
      </w:r>
      <w:r w:rsidR="00A44E79" w:rsidRPr="00A44E79">
        <w:rPr>
          <w:rFonts w:ascii="標楷體" w:eastAsia="標楷體" w:hAnsi="標楷體" w:hint="eastAsia"/>
          <w:color w:val="000000"/>
        </w:rPr>
        <w:t>經評比為後20％之金融業者，金管會雖連年辦理實地訪查或請各該業者</w:t>
      </w:r>
      <w:proofErr w:type="gramStart"/>
      <w:r w:rsidR="007F5062">
        <w:rPr>
          <w:rFonts w:ascii="標楷體" w:eastAsia="標楷體" w:hAnsi="標楷體" w:hint="eastAsia"/>
          <w:color w:val="000000"/>
        </w:rPr>
        <w:t>研</w:t>
      </w:r>
      <w:proofErr w:type="gramEnd"/>
      <w:r w:rsidR="00A44E79" w:rsidRPr="00A44E79">
        <w:rPr>
          <w:rFonts w:ascii="標楷體" w:eastAsia="標楷體" w:hAnsi="標楷體" w:hint="eastAsia"/>
          <w:color w:val="000000"/>
        </w:rPr>
        <w:t>提改善計畫，相關改善措施顯未見成效</w:t>
      </w:r>
      <w:r w:rsidR="00D211C2">
        <w:rPr>
          <w:rFonts w:ascii="標楷體" w:eastAsia="標楷體" w:hAnsi="標楷體" w:hint="eastAsia"/>
          <w:color w:val="000000"/>
        </w:rPr>
        <w:t>。</w:t>
      </w:r>
      <w:r w:rsidR="00D52DD8">
        <w:rPr>
          <w:rFonts w:ascii="標楷體" w:eastAsia="標楷體" w:hAnsi="標楷體" w:hint="eastAsia"/>
          <w:color w:val="000000"/>
        </w:rPr>
        <w:t>經</w:t>
      </w:r>
      <w:proofErr w:type="gramStart"/>
      <w:r w:rsidR="00D52DD8">
        <w:rPr>
          <w:rFonts w:ascii="標楷體" w:eastAsia="標楷體" w:hAnsi="標楷體" w:hint="eastAsia"/>
          <w:color w:val="000000"/>
        </w:rPr>
        <w:t>函請</w:t>
      </w:r>
      <w:r w:rsidR="00A44E79" w:rsidRPr="00A44E79">
        <w:rPr>
          <w:rFonts w:ascii="標楷體" w:eastAsia="標楷體" w:hAnsi="標楷體" w:hint="eastAsia"/>
          <w:color w:val="000000"/>
        </w:rPr>
        <w:t>金管</w:t>
      </w:r>
      <w:proofErr w:type="gramEnd"/>
      <w:r w:rsidR="00A44E79" w:rsidRPr="00A44E79">
        <w:rPr>
          <w:rFonts w:ascii="標楷體" w:eastAsia="標楷體" w:hAnsi="標楷體" w:hint="eastAsia"/>
          <w:color w:val="000000"/>
        </w:rPr>
        <w:t>會督促相關業者</w:t>
      </w:r>
      <w:proofErr w:type="gramStart"/>
      <w:r w:rsidR="00A44E79" w:rsidRPr="00A44E79">
        <w:rPr>
          <w:rFonts w:ascii="標楷體" w:eastAsia="標楷體" w:hAnsi="標楷體" w:hint="eastAsia"/>
          <w:color w:val="000000"/>
        </w:rPr>
        <w:t>研</w:t>
      </w:r>
      <w:proofErr w:type="gramEnd"/>
      <w:r w:rsidR="00A44E79" w:rsidRPr="00A44E79">
        <w:rPr>
          <w:rFonts w:ascii="標楷體" w:eastAsia="標楷體" w:hAnsi="標楷體" w:hint="eastAsia"/>
          <w:color w:val="000000"/>
        </w:rPr>
        <w:t>謀改善，</w:t>
      </w:r>
      <w:proofErr w:type="gramStart"/>
      <w:r w:rsidR="00A44E79" w:rsidRPr="00A44E79">
        <w:rPr>
          <w:rFonts w:ascii="標楷體" w:eastAsia="標楷體" w:hAnsi="標楷體" w:hint="eastAsia"/>
          <w:color w:val="000000"/>
        </w:rPr>
        <w:t>俾</w:t>
      </w:r>
      <w:proofErr w:type="gramEnd"/>
      <w:r w:rsidR="00A44E79" w:rsidRPr="00A44E79">
        <w:rPr>
          <w:rFonts w:ascii="標楷體" w:eastAsia="標楷體" w:hAnsi="標楷體" w:hint="eastAsia"/>
          <w:color w:val="000000"/>
        </w:rPr>
        <w:t>落實金融消費者保護。</w:t>
      </w:r>
      <w:r w:rsidR="001B01E6" w:rsidRPr="00BB055A">
        <w:rPr>
          <w:rFonts w:ascii="標楷體" w:eastAsia="標楷體" w:hAnsi="標楷體" w:hint="eastAsia"/>
          <w:color w:val="000000"/>
        </w:rPr>
        <w:t>據復：</w:t>
      </w:r>
      <w:r w:rsidR="00BB055A" w:rsidRPr="00BB055A">
        <w:rPr>
          <w:rFonts w:ascii="標楷體" w:eastAsia="標楷體" w:hAnsi="標楷體" w:hint="eastAsia"/>
          <w:color w:val="000000"/>
        </w:rPr>
        <w:t>將持續督導業者管理階層及董事</w:t>
      </w:r>
      <w:r w:rsidR="00BB055A" w:rsidRPr="00BB055A">
        <w:rPr>
          <w:rFonts w:ascii="標楷體" w:eastAsia="標楷體" w:hAnsi="標楷體" w:hint="eastAsia"/>
          <w:color w:val="000000"/>
        </w:rPr>
        <w:lastRenderedPageBreak/>
        <w:t>會重視公平待客原則及消費者權益保護，另已規劃於115年公平待客評核機制，</w:t>
      </w:r>
      <w:r w:rsidR="00EC281A" w:rsidRPr="00BB055A">
        <w:rPr>
          <w:rFonts w:ascii="標楷體" w:eastAsia="標楷體" w:hAnsi="標楷體" w:hint="eastAsia"/>
          <w:color w:val="000000"/>
        </w:rPr>
        <w:t>提高</w:t>
      </w:r>
      <w:r w:rsidR="00BB055A" w:rsidRPr="00BB055A">
        <w:rPr>
          <w:rFonts w:ascii="標楷體" w:eastAsia="標楷體" w:hAnsi="標楷體" w:hint="eastAsia"/>
          <w:color w:val="000000"/>
        </w:rPr>
        <w:t>「金融消費爭議情形」評核指標項目之配</w:t>
      </w:r>
      <w:proofErr w:type="gramStart"/>
      <w:r w:rsidR="00BB055A" w:rsidRPr="00BB055A">
        <w:rPr>
          <w:rFonts w:ascii="標楷體" w:eastAsia="標楷體" w:hAnsi="標楷體" w:hint="eastAsia"/>
          <w:color w:val="000000"/>
        </w:rPr>
        <w:t>分權重占比</w:t>
      </w:r>
      <w:proofErr w:type="gramEnd"/>
      <w:r w:rsidR="00BB055A" w:rsidRPr="00BB055A">
        <w:rPr>
          <w:rFonts w:ascii="標楷體" w:eastAsia="標楷體" w:hAnsi="標楷體" w:hint="eastAsia"/>
          <w:color w:val="000000"/>
        </w:rPr>
        <w:t>，期有效促使金融業者重視金融消費爭議之處理，逐步建置完善之消費爭議處理制度</w:t>
      </w:r>
      <w:r w:rsidR="001B01E6" w:rsidRPr="00BB055A">
        <w:rPr>
          <w:rFonts w:ascii="標楷體" w:eastAsia="標楷體" w:hAnsi="標楷體" w:hint="eastAsia"/>
          <w:color w:val="000000"/>
        </w:rPr>
        <w:t>。</w:t>
      </w:r>
    </w:p>
    <w:p w14:paraId="40B04B32" w14:textId="08309613" w:rsidR="0025368B" w:rsidRPr="00F432F3" w:rsidRDefault="00550733" w:rsidP="00653207">
      <w:pPr>
        <w:overflowPunct w:val="0"/>
        <w:spacing w:beforeLines="20" w:before="72" w:afterLines="20" w:after="72" w:line="430" w:lineRule="exact"/>
        <w:ind w:firstLineChars="200" w:firstLine="561"/>
        <w:jc w:val="both"/>
        <w:outlineLvl w:val="1"/>
        <w:rPr>
          <w:rFonts w:ascii="標楷體" w:eastAsia="標楷體" w:hAnsi="標楷體"/>
          <w:b/>
          <w:bCs/>
          <w:color w:val="FF0000"/>
          <w:sz w:val="28"/>
          <w:szCs w:val="32"/>
        </w:rPr>
      </w:pPr>
      <w:r w:rsidRPr="00F432F3">
        <w:rPr>
          <w:rFonts w:ascii="標楷體" w:eastAsia="標楷體" w:hAnsi="標楷體" w:hint="eastAsia"/>
          <w:b/>
          <w:bCs/>
          <w:color w:val="000000" w:themeColor="text1"/>
          <w:sz w:val="28"/>
          <w:szCs w:val="32"/>
        </w:rPr>
        <w:t>（五</w:t>
      </w:r>
      <w:r w:rsidR="0025368B" w:rsidRPr="00F432F3">
        <w:rPr>
          <w:rFonts w:ascii="標楷體" w:eastAsia="標楷體" w:hAnsi="標楷體" w:hint="eastAsia"/>
          <w:b/>
          <w:bCs/>
          <w:color w:val="000000" w:themeColor="text1"/>
          <w:sz w:val="28"/>
          <w:szCs w:val="32"/>
        </w:rPr>
        <w:t xml:space="preserve">）　</w:t>
      </w:r>
      <w:r w:rsidR="00AE7C39">
        <w:rPr>
          <w:rFonts w:ascii="標楷體" w:eastAsia="標楷體" w:hAnsi="標楷體" w:hint="eastAsia"/>
          <w:b/>
          <w:bCs/>
          <w:color w:val="000000" w:themeColor="text1"/>
          <w:sz w:val="28"/>
          <w:szCs w:val="32"/>
        </w:rPr>
        <w:t>保險局</w:t>
      </w:r>
      <w:r w:rsidR="00A44E79" w:rsidRPr="00A44E79">
        <w:rPr>
          <w:rFonts w:ascii="標楷體" w:eastAsia="標楷體" w:hAnsi="標楷體" w:hint="eastAsia"/>
          <w:b/>
          <w:bCs/>
          <w:color w:val="000000" w:themeColor="text1"/>
          <w:sz w:val="28"/>
          <w:szCs w:val="32"/>
        </w:rPr>
        <w:t>持續督導保險業內控制度及經營體質，有助強化保險業風險控管及提升資金運用效率，惟近</w:t>
      </w:r>
      <w:proofErr w:type="gramStart"/>
      <w:r w:rsidR="00A44E79" w:rsidRPr="00A44E79">
        <w:rPr>
          <w:rFonts w:ascii="標楷體" w:eastAsia="標楷體" w:hAnsi="標楷體" w:hint="eastAsia"/>
          <w:b/>
          <w:bCs/>
          <w:color w:val="000000" w:themeColor="text1"/>
          <w:sz w:val="28"/>
          <w:szCs w:val="32"/>
        </w:rPr>
        <w:t>4</w:t>
      </w:r>
      <w:proofErr w:type="gramEnd"/>
      <w:r w:rsidR="00A44E79" w:rsidRPr="00A44E79">
        <w:rPr>
          <w:rFonts w:ascii="標楷體" w:eastAsia="標楷體" w:hAnsi="標楷體" w:hint="eastAsia"/>
          <w:b/>
          <w:bCs/>
          <w:color w:val="000000" w:themeColor="text1"/>
          <w:sz w:val="28"/>
          <w:szCs w:val="32"/>
        </w:rPr>
        <w:t>年</w:t>
      </w:r>
      <w:r w:rsidR="00D211C2">
        <w:rPr>
          <w:rFonts w:ascii="標楷體" w:eastAsia="標楷體" w:hAnsi="標楷體" w:hint="eastAsia"/>
          <w:b/>
          <w:bCs/>
          <w:color w:val="000000" w:themeColor="text1"/>
          <w:sz w:val="28"/>
          <w:szCs w:val="32"/>
        </w:rPr>
        <w:t>度</w:t>
      </w:r>
      <w:r w:rsidR="00A44E79" w:rsidRPr="00A44E79">
        <w:rPr>
          <w:rFonts w:ascii="標楷體" w:eastAsia="標楷體" w:hAnsi="標楷體" w:hint="eastAsia"/>
          <w:b/>
          <w:bCs/>
          <w:color w:val="000000" w:themeColor="text1"/>
          <w:sz w:val="28"/>
          <w:szCs w:val="32"/>
        </w:rPr>
        <w:t>內部控制違規案件占</w:t>
      </w:r>
      <w:proofErr w:type="gramStart"/>
      <w:r w:rsidR="00A44E79" w:rsidRPr="00A44E79">
        <w:rPr>
          <w:rFonts w:ascii="標楷體" w:eastAsia="標楷體" w:hAnsi="標楷體" w:hint="eastAsia"/>
          <w:b/>
          <w:bCs/>
          <w:color w:val="000000" w:themeColor="text1"/>
          <w:sz w:val="28"/>
          <w:szCs w:val="32"/>
        </w:rPr>
        <w:t>保險局裁罰</w:t>
      </w:r>
      <w:proofErr w:type="gramEnd"/>
      <w:r w:rsidR="00A44E79" w:rsidRPr="00A44E79">
        <w:rPr>
          <w:rFonts w:ascii="標楷體" w:eastAsia="標楷體" w:hAnsi="標楷體" w:hint="eastAsia"/>
          <w:b/>
          <w:bCs/>
          <w:color w:val="000000" w:themeColor="text1"/>
          <w:sz w:val="28"/>
          <w:szCs w:val="32"/>
        </w:rPr>
        <w:t>案件逾</w:t>
      </w:r>
      <w:proofErr w:type="gramStart"/>
      <w:r w:rsidR="00A44E79" w:rsidRPr="00A44E79">
        <w:rPr>
          <w:rFonts w:ascii="標楷體" w:eastAsia="標楷體" w:hAnsi="標楷體" w:hint="eastAsia"/>
          <w:b/>
          <w:bCs/>
          <w:color w:val="000000" w:themeColor="text1"/>
          <w:sz w:val="28"/>
          <w:szCs w:val="32"/>
        </w:rPr>
        <w:t>4成</w:t>
      </w:r>
      <w:proofErr w:type="gramEnd"/>
      <w:r w:rsidR="00A44E79" w:rsidRPr="00A44E79">
        <w:rPr>
          <w:rFonts w:ascii="標楷體" w:eastAsia="標楷體" w:hAnsi="標楷體" w:hint="eastAsia"/>
          <w:b/>
          <w:bCs/>
          <w:color w:val="000000" w:themeColor="text1"/>
          <w:sz w:val="28"/>
          <w:szCs w:val="32"/>
        </w:rPr>
        <w:t>，又壽險業者</w:t>
      </w:r>
      <w:r w:rsidR="007F5062">
        <w:rPr>
          <w:rFonts w:ascii="標楷體" w:eastAsia="標楷體" w:hAnsi="標楷體" w:hint="eastAsia"/>
          <w:b/>
          <w:bCs/>
          <w:color w:val="000000" w:themeColor="text1"/>
          <w:sz w:val="28"/>
          <w:szCs w:val="32"/>
        </w:rPr>
        <w:t>國</w:t>
      </w:r>
      <w:r w:rsidR="00A44E79" w:rsidRPr="00A44E79">
        <w:rPr>
          <w:rFonts w:ascii="標楷體" w:eastAsia="標楷體" w:hAnsi="標楷體" w:hint="eastAsia"/>
          <w:b/>
          <w:bCs/>
          <w:color w:val="000000" w:themeColor="text1"/>
          <w:sz w:val="28"/>
          <w:szCs w:val="32"/>
        </w:rPr>
        <w:t>外投資占比達</w:t>
      </w:r>
      <w:proofErr w:type="gramStart"/>
      <w:r w:rsidR="00A44E79" w:rsidRPr="00A44E79">
        <w:rPr>
          <w:rFonts w:ascii="標楷體" w:eastAsia="標楷體" w:hAnsi="標楷體" w:hint="eastAsia"/>
          <w:b/>
          <w:bCs/>
          <w:color w:val="000000" w:themeColor="text1"/>
          <w:sz w:val="28"/>
          <w:szCs w:val="32"/>
        </w:rPr>
        <w:t>7成</w:t>
      </w:r>
      <w:proofErr w:type="gramEnd"/>
      <w:r w:rsidR="00A44E79" w:rsidRPr="00A44E79">
        <w:rPr>
          <w:rFonts w:ascii="標楷體" w:eastAsia="標楷體" w:hAnsi="標楷體" w:hint="eastAsia"/>
          <w:b/>
          <w:bCs/>
          <w:color w:val="000000" w:themeColor="text1"/>
          <w:sz w:val="28"/>
          <w:szCs w:val="32"/>
        </w:rPr>
        <w:t>，易受美國對等關稅衍生之匯兌波動影響，允宜妥為因應，以健全公司經營並維護保戶權益。</w:t>
      </w:r>
    </w:p>
    <w:p w14:paraId="14271E9B" w14:textId="6B532CC4" w:rsidR="00EA6EA3" w:rsidRPr="00F432F3" w:rsidRDefault="000C0C10" w:rsidP="00653207">
      <w:pPr>
        <w:overflowPunct w:val="0"/>
        <w:spacing w:line="400" w:lineRule="exact"/>
        <w:ind w:firstLineChars="200" w:firstLine="480"/>
        <w:jc w:val="both"/>
        <w:rPr>
          <w:rFonts w:ascii="標楷體" w:eastAsia="標楷體" w:hAnsi="標楷體"/>
          <w:color w:val="000000" w:themeColor="text1"/>
          <w:szCs w:val="24"/>
        </w:rPr>
      </w:pPr>
      <w:r>
        <w:rPr>
          <w:rFonts w:ascii="標楷體" w:eastAsia="標楷體" w:hAnsi="標楷體" w:hint="eastAsia"/>
          <w:color w:val="000000" w:themeColor="text1"/>
          <w:szCs w:val="24"/>
        </w:rPr>
        <w:t>金融監督管理委員會</w:t>
      </w:r>
      <w:r w:rsidR="00A44E79" w:rsidRPr="00A44E79">
        <w:rPr>
          <w:rFonts w:ascii="標楷體" w:eastAsia="標楷體" w:hAnsi="標楷體" w:hint="eastAsia"/>
          <w:color w:val="000000" w:themeColor="text1"/>
          <w:szCs w:val="24"/>
        </w:rPr>
        <w:t>保險局（下稱保險局）負責保險業務之監督及管理，包括強化保險業清償能力與風險控管、持續檢討保險業資金運用相關規範，提升資金運用效率等工作。經查執行情形，</w:t>
      </w:r>
      <w:r w:rsidR="00EA6EA3" w:rsidRPr="00F432F3">
        <w:rPr>
          <w:rFonts w:ascii="標楷體" w:eastAsia="標楷體" w:hAnsi="標楷體" w:hint="eastAsia"/>
          <w:color w:val="000000" w:themeColor="text1"/>
          <w:szCs w:val="24"/>
        </w:rPr>
        <w:t>核有下列事項：</w:t>
      </w:r>
    </w:p>
    <w:p w14:paraId="5A4062DA" w14:textId="2D85BF57" w:rsidR="00BC6B2A" w:rsidRDefault="00BC6B2A" w:rsidP="00653207">
      <w:pPr>
        <w:overflowPunct w:val="0"/>
        <w:spacing w:line="420" w:lineRule="exact"/>
        <w:ind w:firstLineChars="450" w:firstLine="1081"/>
        <w:jc w:val="both"/>
        <w:outlineLvl w:val="2"/>
        <w:rPr>
          <w:rFonts w:ascii="標楷體" w:eastAsia="標楷體" w:hAnsi="標楷體"/>
          <w:bCs/>
          <w:color w:val="000000" w:themeColor="text1"/>
          <w:szCs w:val="24"/>
        </w:rPr>
      </w:pPr>
      <w:r w:rsidRPr="00F432F3">
        <w:rPr>
          <w:rFonts w:ascii="標楷體" w:eastAsia="標楷體" w:hAnsi="標楷體" w:hint="eastAsia"/>
          <w:b/>
          <w:color w:val="000000" w:themeColor="text1"/>
          <w:szCs w:val="24"/>
        </w:rPr>
        <w:t xml:space="preserve">1.　</w:t>
      </w:r>
      <w:r w:rsidR="00D211C2" w:rsidRPr="00A44E79">
        <w:rPr>
          <w:rFonts w:ascii="標楷體" w:eastAsia="標楷體" w:hAnsi="標楷體" w:hint="eastAsia"/>
          <w:b/>
          <w:bCs/>
          <w:color w:val="000000" w:themeColor="text1"/>
          <w:szCs w:val="24"/>
        </w:rPr>
        <w:t>近</w:t>
      </w:r>
      <w:proofErr w:type="gramStart"/>
      <w:r w:rsidR="00D211C2" w:rsidRPr="00A44E79">
        <w:rPr>
          <w:rFonts w:ascii="標楷體" w:eastAsia="標楷體" w:hAnsi="標楷體" w:hint="eastAsia"/>
          <w:b/>
          <w:bCs/>
          <w:color w:val="000000" w:themeColor="text1"/>
          <w:szCs w:val="24"/>
        </w:rPr>
        <w:t>4</w:t>
      </w:r>
      <w:proofErr w:type="gramEnd"/>
      <w:r w:rsidR="00D211C2" w:rsidRPr="00A44E79">
        <w:rPr>
          <w:rFonts w:ascii="標楷體" w:eastAsia="標楷體" w:hAnsi="標楷體" w:hint="eastAsia"/>
          <w:b/>
          <w:bCs/>
          <w:color w:val="000000" w:themeColor="text1"/>
          <w:szCs w:val="24"/>
        </w:rPr>
        <w:t>年</w:t>
      </w:r>
      <w:r w:rsidR="00D211C2">
        <w:rPr>
          <w:rFonts w:ascii="標楷體" w:eastAsia="標楷體" w:hAnsi="標楷體" w:hint="eastAsia"/>
          <w:b/>
          <w:bCs/>
          <w:color w:val="000000" w:themeColor="text1"/>
          <w:szCs w:val="24"/>
        </w:rPr>
        <w:t>度</w:t>
      </w:r>
      <w:r w:rsidR="00A44E79" w:rsidRPr="00A44E79">
        <w:rPr>
          <w:rFonts w:ascii="標楷體" w:eastAsia="標楷體" w:hAnsi="標楷體" w:hint="eastAsia"/>
          <w:b/>
          <w:bCs/>
          <w:color w:val="000000" w:themeColor="text1"/>
          <w:szCs w:val="24"/>
        </w:rPr>
        <w:t>保險業裁罰案件已有減少，惟</w:t>
      </w:r>
      <w:r w:rsidR="0052534B">
        <w:rPr>
          <w:rFonts w:ascii="標楷體" w:eastAsia="標楷體" w:hAnsi="標楷體" w:hint="eastAsia"/>
          <w:b/>
          <w:bCs/>
          <w:color w:val="000000" w:themeColor="text1"/>
          <w:szCs w:val="24"/>
        </w:rPr>
        <w:t>同期間</w:t>
      </w:r>
      <w:r w:rsidR="00A44E79" w:rsidRPr="00A44E79">
        <w:rPr>
          <w:rFonts w:ascii="標楷體" w:eastAsia="標楷體" w:hAnsi="標楷體" w:hint="eastAsia"/>
          <w:b/>
          <w:bCs/>
          <w:color w:val="000000" w:themeColor="text1"/>
          <w:szCs w:val="24"/>
        </w:rPr>
        <w:t>內部控制違規案件占</w:t>
      </w:r>
      <w:proofErr w:type="gramStart"/>
      <w:r w:rsidR="00A44E79" w:rsidRPr="00A44E79">
        <w:rPr>
          <w:rFonts w:ascii="標楷體" w:eastAsia="標楷體" w:hAnsi="標楷體" w:hint="eastAsia"/>
          <w:b/>
          <w:bCs/>
          <w:color w:val="000000" w:themeColor="text1"/>
          <w:szCs w:val="24"/>
        </w:rPr>
        <w:t>保險局裁罰</w:t>
      </w:r>
      <w:proofErr w:type="gramEnd"/>
      <w:r w:rsidR="00A44E79" w:rsidRPr="00A44E79">
        <w:rPr>
          <w:rFonts w:ascii="標楷體" w:eastAsia="標楷體" w:hAnsi="標楷體" w:hint="eastAsia"/>
          <w:b/>
          <w:bCs/>
          <w:color w:val="000000" w:themeColor="text1"/>
          <w:szCs w:val="24"/>
        </w:rPr>
        <w:t>案件逾</w:t>
      </w:r>
      <w:proofErr w:type="gramStart"/>
      <w:r w:rsidR="00A44E79" w:rsidRPr="00A44E79">
        <w:rPr>
          <w:rFonts w:ascii="標楷體" w:eastAsia="標楷體" w:hAnsi="標楷體" w:hint="eastAsia"/>
          <w:b/>
          <w:bCs/>
          <w:color w:val="000000" w:themeColor="text1"/>
          <w:szCs w:val="24"/>
        </w:rPr>
        <w:t>4成</w:t>
      </w:r>
      <w:proofErr w:type="gramEnd"/>
      <w:r w:rsidR="00797642" w:rsidRPr="00F432F3">
        <w:rPr>
          <w:rFonts w:ascii="標楷體" w:eastAsia="標楷體" w:hAnsi="標楷體" w:hint="eastAsia"/>
          <w:b/>
          <w:bCs/>
          <w:color w:val="000000" w:themeColor="text1"/>
          <w:szCs w:val="24"/>
        </w:rPr>
        <w:t>：</w:t>
      </w:r>
      <w:r w:rsidR="00495383" w:rsidRPr="00495383">
        <w:rPr>
          <w:rFonts w:ascii="標楷體" w:eastAsia="標楷體" w:hAnsi="標楷體" w:hint="eastAsia"/>
          <w:color w:val="000000" w:themeColor="text1"/>
          <w:szCs w:val="24"/>
        </w:rPr>
        <w:t>依保險法第148條之3第1項規定：「保險業應建立內部控制及稽核制度；其辦法，由主管機關定之。」</w:t>
      </w:r>
      <w:r w:rsidR="00A44E79" w:rsidRPr="00A44E79">
        <w:rPr>
          <w:rFonts w:ascii="標楷體" w:eastAsia="標楷體" w:hAnsi="標楷體" w:hint="eastAsia"/>
          <w:bCs/>
          <w:color w:val="000000" w:themeColor="text1"/>
          <w:szCs w:val="24"/>
        </w:rPr>
        <w:t>經查，保險業者110至113年度遭</w:t>
      </w:r>
      <w:r w:rsidR="00A44E79" w:rsidRPr="009131FB">
        <w:rPr>
          <w:rFonts w:ascii="標楷體" w:eastAsia="標楷體" w:hAnsi="標楷體" w:hint="eastAsia"/>
          <w:bCs/>
          <w:color w:val="000000" w:themeColor="text1"/>
          <w:szCs w:val="24"/>
        </w:rPr>
        <w:t>保險</w:t>
      </w:r>
      <w:proofErr w:type="gramStart"/>
      <w:r w:rsidR="00A44E79" w:rsidRPr="009131FB">
        <w:rPr>
          <w:rFonts w:ascii="標楷體" w:eastAsia="標楷體" w:hAnsi="標楷體" w:hint="eastAsia"/>
          <w:bCs/>
          <w:color w:val="000000" w:themeColor="text1"/>
          <w:szCs w:val="24"/>
        </w:rPr>
        <w:t>局</w:t>
      </w:r>
      <w:r w:rsidR="00A44E79" w:rsidRPr="00A44E79">
        <w:rPr>
          <w:rFonts w:ascii="標楷體" w:eastAsia="標楷體" w:hAnsi="標楷體" w:hint="eastAsia"/>
          <w:bCs/>
          <w:color w:val="000000" w:themeColor="text1"/>
          <w:szCs w:val="24"/>
        </w:rPr>
        <w:t>裁罰總</w:t>
      </w:r>
      <w:proofErr w:type="gramEnd"/>
      <w:r w:rsidR="00A44E79" w:rsidRPr="00A44E79">
        <w:rPr>
          <w:rFonts w:ascii="標楷體" w:eastAsia="標楷體" w:hAnsi="標楷體" w:hint="eastAsia"/>
          <w:bCs/>
          <w:color w:val="000000" w:themeColor="text1"/>
          <w:szCs w:val="24"/>
        </w:rPr>
        <w:t>件數分別為98件、95件、34件及43件，有逐年遞減趨勢，惟保險業者或具規模之保險代理人公司，同期間未依保險法</w:t>
      </w:r>
      <w:r w:rsidR="000C0C10">
        <w:rPr>
          <w:rFonts w:ascii="標楷體" w:eastAsia="標楷體" w:hAnsi="標楷體" w:hint="eastAsia"/>
          <w:bCs/>
          <w:color w:val="000000" w:themeColor="text1"/>
          <w:szCs w:val="24"/>
        </w:rPr>
        <w:t>規定</w:t>
      </w:r>
      <w:r w:rsidR="00A44E79" w:rsidRPr="00A44E79">
        <w:rPr>
          <w:rFonts w:ascii="標楷體" w:eastAsia="標楷體" w:hAnsi="標楷體" w:hint="eastAsia"/>
          <w:bCs/>
          <w:color w:val="000000" w:themeColor="text1"/>
          <w:szCs w:val="24"/>
        </w:rPr>
        <w:t>妥善建立內部控制及稽核制度者，計124件，占保險局核處裁罰案件之45.93％，部分保險業者內控違規案件頻仍，尚待督促強化</w:t>
      </w:r>
      <w:r w:rsidR="0018421B">
        <w:rPr>
          <w:rFonts w:ascii="標楷體" w:eastAsia="標楷體" w:hAnsi="標楷體" w:hint="eastAsia"/>
          <w:bCs/>
          <w:color w:val="000000" w:themeColor="text1"/>
          <w:szCs w:val="24"/>
        </w:rPr>
        <w:t>；</w:t>
      </w:r>
      <w:r w:rsidR="00A44E79" w:rsidRPr="00A44E79">
        <w:rPr>
          <w:rFonts w:ascii="標楷體" w:eastAsia="標楷體" w:hAnsi="標楷體" w:hint="eastAsia"/>
          <w:bCs/>
          <w:color w:val="000000" w:themeColor="text1"/>
          <w:szCs w:val="24"/>
        </w:rPr>
        <w:t>部分保險業者因內部控制機制存有疏漏，</w:t>
      </w:r>
      <w:proofErr w:type="gramStart"/>
      <w:r w:rsidR="00A44E79" w:rsidRPr="00A44E79">
        <w:rPr>
          <w:rFonts w:ascii="標楷體" w:eastAsia="標楷體" w:hAnsi="標楷體" w:hint="eastAsia"/>
          <w:bCs/>
          <w:color w:val="000000" w:themeColor="text1"/>
          <w:szCs w:val="24"/>
        </w:rPr>
        <w:t>迭遭</w:t>
      </w:r>
      <w:r w:rsidR="00976B56">
        <w:rPr>
          <w:rFonts w:ascii="標楷體" w:eastAsia="標楷體" w:hAnsi="標楷體" w:hint="eastAsia"/>
          <w:bCs/>
          <w:color w:val="000000" w:themeColor="text1"/>
          <w:szCs w:val="24"/>
        </w:rPr>
        <w:t>保險局</w:t>
      </w:r>
      <w:r w:rsidR="00A44E79" w:rsidRPr="00A44E79">
        <w:rPr>
          <w:rFonts w:ascii="標楷體" w:eastAsia="標楷體" w:hAnsi="標楷體" w:hint="eastAsia"/>
          <w:bCs/>
          <w:color w:val="000000" w:themeColor="text1"/>
          <w:szCs w:val="24"/>
        </w:rPr>
        <w:t>裁</w:t>
      </w:r>
      <w:proofErr w:type="gramEnd"/>
      <w:r w:rsidR="00A44E79" w:rsidRPr="00A44E79">
        <w:rPr>
          <w:rFonts w:ascii="標楷體" w:eastAsia="標楷體" w:hAnsi="標楷體" w:hint="eastAsia"/>
          <w:bCs/>
          <w:color w:val="000000" w:themeColor="text1"/>
          <w:szCs w:val="24"/>
        </w:rPr>
        <w:t>罰，並有衍生為長期性及系統性風險之虞</w:t>
      </w:r>
      <w:r w:rsidR="00D211C2">
        <w:rPr>
          <w:rFonts w:ascii="標楷體" w:eastAsia="標楷體" w:hAnsi="標楷體" w:hint="eastAsia"/>
          <w:bCs/>
          <w:color w:val="000000" w:themeColor="text1"/>
          <w:szCs w:val="24"/>
        </w:rPr>
        <w:t>。</w:t>
      </w:r>
      <w:r w:rsidR="000C0C10">
        <w:rPr>
          <w:rFonts w:ascii="標楷體" w:eastAsia="標楷體" w:hAnsi="標楷體" w:hint="eastAsia"/>
          <w:bCs/>
          <w:color w:val="000000" w:themeColor="text1"/>
          <w:szCs w:val="24"/>
        </w:rPr>
        <w:t>經函</w:t>
      </w:r>
      <w:r w:rsidR="0018421B">
        <w:rPr>
          <w:rFonts w:ascii="標楷體" w:eastAsia="標楷體" w:hAnsi="標楷體" w:hint="eastAsia"/>
          <w:bCs/>
          <w:color w:val="000000" w:themeColor="text1"/>
          <w:szCs w:val="24"/>
        </w:rPr>
        <w:t>請金融監督管理委員會</w:t>
      </w:r>
      <w:r w:rsidR="00F30DBF">
        <w:rPr>
          <w:rFonts w:ascii="標楷體" w:eastAsia="標楷體" w:hAnsi="標楷體" w:hint="eastAsia"/>
          <w:color w:val="000000" w:themeColor="text1"/>
          <w:szCs w:val="24"/>
        </w:rPr>
        <w:t>督促</w:t>
      </w:r>
      <w:r w:rsidR="00A44E79" w:rsidRPr="00A44E79">
        <w:rPr>
          <w:rFonts w:ascii="標楷體" w:eastAsia="標楷體" w:hAnsi="標楷體" w:hint="eastAsia"/>
          <w:bCs/>
          <w:color w:val="000000" w:themeColor="text1"/>
          <w:szCs w:val="24"/>
        </w:rPr>
        <w:t>強化監理措施，並督導保險業者落實內部控制，以健全公司經營並維護保戶權益。</w:t>
      </w:r>
      <w:r w:rsidR="000C0C10" w:rsidRPr="00495383">
        <w:rPr>
          <w:rFonts w:ascii="標楷體" w:eastAsia="標楷體" w:hAnsi="標楷體" w:hint="eastAsia"/>
          <w:color w:val="000000"/>
        </w:rPr>
        <w:t>據復：</w:t>
      </w:r>
      <w:r w:rsidR="00BB055A" w:rsidRPr="00495383">
        <w:rPr>
          <w:rFonts w:ascii="標楷體" w:eastAsia="標楷體" w:hAnsi="標楷體" w:hint="eastAsia"/>
          <w:color w:val="000000"/>
        </w:rPr>
        <w:t>將持續督導保險業者強化內部控制及稽核制度之建置與落實執行，</w:t>
      </w:r>
      <w:r w:rsidR="00BB055A" w:rsidRPr="0018421B">
        <w:rPr>
          <w:rFonts w:ascii="標楷體" w:eastAsia="標楷體" w:hAnsi="標楷體" w:hint="eastAsia"/>
          <w:color w:val="000000"/>
          <w:spacing w:val="-2"/>
        </w:rPr>
        <w:t>另透過辦理金融檢查檢視公司內控機制執行情形，以有效防範及降低舞弊風險，確實發揮內部控制三道防線功能，確保公司健全經營及保障消費者權益</w:t>
      </w:r>
      <w:r w:rsidR="000C0C10" w:rsidRPr="0018421B">
        <w:rPr>
          <w:rFonts w:ascii="標楷體" w:eastAsia="標楷體" w:hAnsi="標楷體" w:hint="eastAsia"/>
          <w:color w:val="000000"/>
          <w:spacing w:val="-2"/>
        </w:rPr>
        <w:t>。</w:t>
      </w:r>
    </w:p>
    <w:p w14:paraId="06BE8DF5" w14:textId="4E6EB047" w:rsidR="0093007A" w:rsidRPr="00A44E79" w:rsidRDefault="00BC6B2A" w:rsidP="00653207">
      <w:pPr>
        <w:overflowPunct w:val="0"/>
        <w:spacing w:line="420" w:lineRule="exact"/>
        <w:ind w:firstLineChars="450" w:firstLine="1081"/>
        <w:jc w:val="both"/>
        <w:outlineLvl w:val="2"/>
        <w:rPr>
          <w:rFonts w:ascii="標楷體" w:eastAsia="標楷體" w:hAnsi="標楷體"/>
          <w:bCs/>
          <w:color w:val="000000" w:themeColor="text1"/>
          <w:szCs w:val="24"/>
        </w:rPr>
      </w:pPr>
      <w:r>
        <w:rPr>
          <w:rFonts w:ascii="標楷體" w:eastAsia="標楷體" w:hAnsi="標楷體" w:hint="eastAsia"/>
          <w:b/>
          <w:color w:val="000000" w:themeColor="text1"/>
          <w:szCs w:val="24"/>
        </w:rPr>
        <w:t xml:space="preserve">2.　</w:t>
      </w:r>
      <w:r w:rsidR="00A44E79" w:rsidRPr="00A44E79">
        <w:rPr>
          <w:rFonts w:ascii="標楷體" w:eastAsia="標楷體" w:hAnsi="標楷體" w:hint="eastAsia"/>
          <w:b/>
          <w:bCs/>
          <w:color w:val="000000" w:themeColor="text1"/>
          <w:szCs w:val="24"/>
        </w:rPr>
        <w:t>國內壽險業者獲有盈餘且相關監理</w:t>
      </w:r>
      <w:proofErr w:type="gramStart"/>
      <w:r w:rsidR="00A44E79" w:rsidRPr="00A44E79">
        <w:rPr>
          <w:rFonts w:ascii="標楷體" w:eastAsia="標楷體" w:hAnsi="標楷體" w:hint="eastAsia"/>
          <w:b/>
          <w:bCs/>
          <w:color w:val="000000" w:themeColor="text1"/>
          <w:szCs w:val="24"/>
        </w:rPr>
        <w:t>指標均達法定</w:t>
      </w:r>
      <w:proofErr w:type="gramEnd"/>
      <w:r w:rsidR="00A44E79" w:rsidRPr="00A44E79">
        <w:rPr>
          <w:rFonts w:ascii="標楷體" w:eastAsia="標楷體" w:hAnsi="標楷體" w:hint="eastAsia"/>
          <w:b/>
          <w:bCs/>
          <w:color w:val="000000" w:themeColor="text1"/>
          <w:szCs w:val="24"/>
        </w:rPr>
        <w:t>標準，惟其國外投資占比高達</w:t>
      </w:r>
      <w:proofErr w:type="gramStart"/>
      <w:r w:rsidR="00A44E79" w:rsidRPr="00A44E79">
        <w:rPr>
          <w:rFonts w:ascii="標楷體" w:eastAsia="標楷體" w:hAnsi="標楷體" w:hint="eastAsia"/>
          <w:b/>
          <w:bCs/>
          <w:color w:val="000000" w:themeColor="text1"/>
          <w:szCs w:val="24"/>
        </w:rPr>
        <w:t>7成</w:t>
      </w:r>
      <w:proofErr w:type="gramEnd"/>
      <w:r w:rsidR="00A44E79" w:rsidRPr="00A44E79">
        <w:rPr>
          <w:rFonts w:ascii="標楷體" w:eastAsia="標楷體" w:hAnsi="標楷體" w:hint="eastAsia"/>
          <w:b/>
          <w:bCs/>
          <w:color w:val="000000" w:themeColor="text1"/>
          <w:szCs w:val="24"/>
        </w:rPr>
        <w:t>，</w:t>
      </w:r>
      <w:r w:rsidR="00A015BA">
        <w:rPr>
          <w:rFonts w:ascii="標楷體" w:eastAsia="標楷體" w:hAnsi="標楷體" w:hint="eastAsia"/>
          <w:b/>
          <w:bCs/>
          <w:color w:val="000000" w:themeColor="text1"/>
          <w:szCs w:val="24"/>
        </w:rPr>
        <w:t>投資獲利及淨值</w:t>
      </w:r>
      <w:r w:rsidR="00A44E79" w:rsidRPr="00A44E79">
        <w:rPr>
          <w:rFonts w:ascii="標楷體" w:eastAsia="標楷體" w:hAnsi="標楷體" w:hint="eastAsia"/>
          <w:b/>
          <w:bCs/>
          <w:color w:val="000000" w:themeColor="text1"/>
          <w:szCs w:val="24"/>
        </w:rPr>
        <w:t>易受美國對等關稅</w:t>
      </w:r>
      <w:r w:rsidR="0018421B">
        <w:rPr>
          <w:rFonts w:ascii="標楷體" w:eastAsia="標楷體" w:hAnsi="標楷體" w:hint="eastAsia"/>
          <w:b/>
          <w:bCs/>
          <w:color w:val="000000" w:themeColor="text1"/>
          <w:szCs w:val="24"/>
        </w:rPr>
        <w:t>政策</w:t>
      </w:r>
      <w:r w:rsidR="00A44E79" w:rsidRPr="00A44E79">
        <w:rPr>
          <w:rFonts w:ascii="標楷體" w:eastAsia="標楷體" w:hAnsi="標楷體" w:hint="eastAsia"/>
          <w:b/>
          <w:bCs/>
          <w:color w:val="000000" w:themeColor="text1"/>
          <w:szCs w:val="24"/>
        </w:rPr>
        <w:t>衍生之匯兌波動影響</w:t>
      </w:r>
      <w:r w:rsidR="00CC19BB">
        <w:rPr>
          <w:rFonts w:ascii="標楷體" w:eastAsia="標楷體" w:hAnsi="標楷體" w:hint="eastAsia"/>
          <w:b/>
          <w:bCs/>
          <w:color w:val="000000" w:themeColor="text1"/>
          <w:szCs w:val="24"/>
        </w:rPr>
        <w:t>：</w:t>
      </w:r>
      <w:r w:rsidR="00A44E79" w:rsidRPr="00A44E79">
        <w:rPr>
          <w:rFonts w:ascii="標楷體" w:eastAsia="標楷體" w:hAnsi="標楷體" w:hint="eastAsia"/>
          <w:bCs/>
          <w:color w:val="000000" w:themeColor="text1"/>
          <w:szCs w:val="24"/>
        </w:rPr>
        <w:t>據</w:t>
      </w:r>
      <w:r w:rsidR="00A015BA">
        <w:rPr>
          <w:rFonts w:ascii="標楷體" w:eastAsia="標楷體" w:hAnsi="標楷體" w:hint="eastAsia"/>
          <w:bCs/>
          <w:color w:val="000000" w:themeColor="text1"/>
          <w:szCs w:val="24"/>
        </w:rPr>
        <w:t>金融監督管理委員會（下稱</w:t>
      </w:r>
      <w:r w:rsidR="00A44E79" w:rsidRPr="00A44E79">
        <w:rPr>
          <w:rFonts w:ascii="標楷體" w:eastAsia="標楷體" w:hAnsi="標楷體" w:hint="eastAsia"/>
          <w:bCs/>
          <w:color w:val="000000" w:themeColor="text1"/>
          <w:szCs w:val="24"/>
        </w:rPr>
        <w:t>金管會</w:t>
      </w:r>
      <w:r w:rsidR="00A015BA">
        <w:rPr>
          <w:rFonts w:ascii="標楷體" w:eastAsia="標楷體" w:hAnsi="標楷體" w:hint="eastAsia"/>
          <w:bCs/>
          <w:color w:val="000000" w:themeColor="text1"/>
          <w:szCs w:val="24"/>
        </w:rPr>
        <w:t>）</w:t>
      </w:r>
      <w:r w:rsidR="00A44E79" w:rsidRPr="00A44E79">
        <w:rPr>
          <w:rFonts w:ascii="標楷體" w:eastAsia="標楷體" w:hAnsi="標楷體" w:hint="eastAsia"/>
          <w:bCs/>
          <w:color w:val="000000" w:themeColor="text1"/>
          <w:szCs w:val="24"/>
        </w:rPr>
        <w:t>統計，國</w:t>
      </w:r>
      <w:r w:rsidR="00A015BA">
        <w:rPr>
          <w:rFonts w:ascii="標楷體" w:eastAsia="標楷體" w:hAnsi="標楷體" w:hint="eastAsia"/>
          <w:bCs/>
          <w:color w:val="000000" w:themeColor="text1"/>
          <w:szCs w:val="24"/>
        </w:rPr>
        <w:t>內</w:t>
      </w:r>
      <w:r w:rsidR="00A44E79" w:rsidRPr="00A44E79">
        <w:rPr>
          <w:rFonts w:ascii="標楷體" w:eastAsia="標楷體" w:hAnsi="標楷體" w:hint="eastAsia"/>
          <w:bCs/>
          <w:color w:val="000000" w:themeColor="text1"/>
          <w:szCs w:val="24"/>
        </w:rPr>
        <w:t>壽險業</w:t>
      </w:r>
      <w:proofErr w:type="gramStart"/>
      <w:r w:rsidR="00A44E79" w:rsidRPr="00A44E79">
        <w:rPr>
          <w:rFonts w:ascii="標楷體" w:eastAsia="標楷體" w:hAnsi="標楷體" w:hint="eastAsia"/>
          <w:bCs/>
          <w:color w:val="000000" w:themeColor="text1"/>
          <w:szCs w:val="24"/>
        </w:rPr>
        <w:t>113</w:t>
      </w:r>
      <w:proofErr w:type="gramEnd"/>
      <w:r w:rsidR="00A44E79" w:rsidRPr="00A44E79">
        <w:rPr>
          <w:rFonts w:ascii="標楷體" w:eastAsia="標楷體" w:hAnsi="標楷體" w:hint="eastAsia"/>
          <w:bCs/>
          <w:color w:val="000000" w:themeColor="text1"/>
          <w:szCs w:val="24"/>
        </w:rPr>
        <w:t>年度稅前損益為3,155億元，又截至113年底止，整體資本適足率331.95％及淨值比7.74％等監理</w:t>
      </w:r>
      <w:proofErr w:type="gramStart"/>
      <w:r w:rsidR="00A44E79" w:rsidRPr="00A44E79">
        <w:rPr>
          <w:rFonts w:ascii="標楷體" w:eastAsia="標楷體" w:hAnsi="標楷體" w:hint="eastAsia"/>
          <w:bCs/>
          <w:color w:val="000000" w:themeColor="text1"/>
          <w:szCs w:val="24"/>
        </w:rPr>
        <w:t>指標均達法定</w:t>
      </w:r>
      <w:proofErr w:type="gramEnd"/>
      <w:r w:rsidR="00A44E79" w:rsidRPr="00A44E79">
        <w:rPr>
          <w:rFonts w:ascii="標楷體" w:eastAsia="標楷體" w:hAnsi="標楷體" w:hint="eastAsia"/>
          <w:bCs/>
          <w:color w:val="000000" w:themeColor="text1"/>
          <w:szCs w:val="24"/>
        </w:rPr>
        <w:t>標準，顯示壽險業者仍獲有盈餘且經營體質尚</w:t>
      </w:r>
      <w:proofErr w:type="gramStart"/>
      <w:r w:rsidR="00A44E79" w:rsidRPr="00A44E79">
        <w:rPr>
          <w:rFonts w:ascii="標楷體" w:eastAsia="標楷體" w:hAnsi="標楷體" w:hint="eastAsia"/>
          <w:bCs/>
          <w:color w:val="000000" w:themeColor="text1"/>
          <w:szCs w:val="24"/>
        </w:rPr>
        <w:t>健全，</w:t>
      </w:r>
      <w:proofErr w:type="gramEnd"/>
      <w:r w:rsidR="00A44E79" w:rsidRPr="00A44E79">
        <w:rPr>
          <w:rFonts w:ascii="標楷體" w:eastAsia="標楷體" w:hAnsi="標楷體" w:hint="eastAsia"/>
          <w:bCs/>
          <w:color w:val="000000" w:themeColor="text1"/>
          <w:szCs w:val="24"/>
        </w:rPr>
        <w:t>惟受美國對等關稅</w:t>
      </w:r>
      <w:r w:rsidR="0018421B">
        <w:rPr>
          <w:rFonts w:ascii="標楷體" w:eastAsia="標楷體" w:hAnsi="標楷體" w:hint="eastAsia"/>
          <w:bCs/>
          <w:color w:val="000000" w:themeColor="text1"/>
          <w:szCs w:val="24"/>
        </w:rPr>
        <w:t>政策</w:t>
      </w:r>
      <w:r w:rsidR="00A44E79" w:rsidRPr="00A44E79">
        <w:rPr>
          <w:rFonts w:ascii="標楷體" w:eastAsia="標楷體" w:hAnsi="標楷體" w:hint="eastAsia"/>
          <w:bCs/>
          <w:color w:val="000000" w:themeColor="text1"/>
          <w:szCs w:val="24"/>
        </w:rPr>
        <w:t>重挫全球股、債市，並衝擊保險業投資獲利</w:t>
      </w:r>
      <w:r w:rsidR="00A015BA">
        <w:rPr>
          <w:rFonts w:ascii="標楷體" w:eastAsia="標楷體" w:hAnsi="標楷體" w:hint="eastAsia"/>
          <w:bCs/>
          <w:color w:val="000000" w:themeColor="text1"/>
          <w:szCs w:val="24"/>
        </w:rPr>
        <w:t>之</w:t>
      </w:r>
      <w:r w:rsidR="00A44E79" w:rsidRPr="00A44E79">
        <w:rPr>
          <w:rFonts w:ascii="標楷體" w:eastAsia="標楷體" w:hAnsi="標楷體" w:hint="eastAsia"/>
          <w:bCs/>
          <w:color w:val="000000" w:themeColor="text1"/>
          <w:szCs w:val="24"/>
        </w:rPr>
        <w:t>影響，國內壽險業者</w:t>
      </w:r>
      <w:proofErr w:type="gramStart"/>
      <w:r w:rsidR="00A44E79" w:rsidRPr="00A44E79">
        <w:rPr>
          <w:rFonts w:ascii="標楷體" w:eastAsia="標楷體" w:hAnsi="標楷體" w:hint="eastAsia"/>
          <w:bCs/>
          <w:color w:val="000000" w:themeColor="text1"/>
          <w:szCs w:val="24"/>
        </w:rPr>
        <w:t>114</w:t>
      </w:r>
      <w:proofErr w:type="gramEnd"/>
      <w:r w:rsidR="00A44E79" w:rsidRPr="00A44E79">
        <w:rPr>
          <w:rFonts w:ascii="標楷體" w:eastAsia="標楷體" w:hAnsi="標楷體" w:hint="eastAsia"/>
          <w:bCs/>
          <w:color w:val="000000" w:themeColor="text1"/>
          <w:szCs w:val="24"/>
        </w:rPr>
        <w:t>年度截至3月底之稅前損益</w:t>
      </w:r>
      <w:r w:rsidR="00C47383">
        <w:rPr>
          <w:rFonts w:ascii="標楷體" w:eastAsia="標楷體" w:hAnsi="標楷體" w:hint="eastAsia"/>
          <w:bCs/>
          <w:color w:val="000000" w:themeColor="text1"/>
          <w:szCs w:val="24"/>
        </w:rPr>
        <w:t>為849億元</w:t>
      </w:r>
      <w:r w:rsidR="00A44E79" w:rsidRPr="00A44E79">
        <w:rPr>
          <w:rFonts w:ascii="標楷體" w:eastAsia="標楷體" w:hAnsi="標楷體" w:hint="eastAsia"/>
          <w:bCs/>
          <w:color w:val="000000" w:themeColor="text1"/>
          <w:szCs w:val="24"/>
        </w:rPr>
        <w:t>，與113年同期之960億元相較，減少111億元（11.56％），又截至114年3月底止，淨值為2兆4,172億元，亦較113年同期之2兆4,800億元，減少628億元（2.53％），呈衰退趨勢。經分析我國產、壽險業者可運用資金配置情形，壽險業者111至113年度及</w:t>
      </w:r>
      <w:proofErr w:type="gramStart"/>
      <w:r w:rsidR="00A44E79" w:rsidRPr="00A44E79">
        <w:rPr>
          <w:rFonts w:ascii="標楷體" w:eastAsia="標楷體" w:hAnsi="標楷體" w:hint="eastAsia"/>
          <w:bCs/>
          <w:color w:val="000000" w:themeColor="text1"/>
          <w:szCs w:val="24"/>
        </w:rPr>
        <w:t>114</w:t>
      </w:r>
      <w:proofErr w:type="gramEnd"/>
      <w:r w:rsidR="00A44E79" w:rsidRPr="00A44E79">
        <w:rPr>
          <w:rFonts w:ascii="標楷體" w:eastAsia="標楷體" w:hAnsi="標楷體" w:hint="eastAsia"/>
          <w:bCs/>
          <w:color w:val="000000" w:themeColor="text1"/>
          <w:szCs w:val="24"/>
        </w:rPr>
        <w:t>年度截至3月底止，資金</w:t>
      </w:r>
      <w:r w:rsidR="009131FB" w:rsidRPr="00A44E79">
        <w:rPr>
          <w:rFonts w:ascii="標楷體" w:eastAsia="標楷體" w:hAnsi="標楷體" w:hint="eastAsia"/>
          <w:bCs/>
          <w:color w:val="000000" w:themeColor="text1"/>
          <w:szCs w:val="24"/>
        </w:rPr>
        <w:t>運用</w:t>
      </w:r>
      <w:r w:rsidR="00A44E79" w:rsidRPr="00A44E79">
        <w:rPr>
          <w:rFonts w:ascii="標楷體" w:eastAsia="標楷體" w:hAnsi="標楷體" w:hint="eastAsia"/>
          <w:bCs/>
          <w:color w:val="000000" w:themeColor="text1"/>
          <w:szCs w:val="24"/>
        </w:rPr>
        <w:t>總額介於30兆617億餘元至33兆229億餘元間，其中國外投資金額介於21兆1,849億餘元至23兆2,807億餘元間，占比介於69.95％至70.5</w:t>
      </w:r>
      <w:r w:rsidR="001E0256">
        <w:rPr>
          <w:rFonts w:ascii="標楷體" w:eastAsia="標楷體" w:hAnsi="標楷體" w:hint="eastAsia"/>
          <w:bCs/>
          <w:color w:val="000000" w:themeColor="text1"/>
          <w:szCs w:val="24"/>
        </w:rPr>
        <w:t>0</w:t>
      </w:r>
      <w:r w:rsidR="00A44E79" w:rsidRPr="00A44E79">
        <w:rPr>
          <w:rFonts w:ascii="標楷體" w:eastAsia="標楷體" w:hAnsi="標楷體" w:hint="eastAsia"/>
          <w:bCs/>
          <w:color w:val="000000" w:themeColor="text1"/>
          <w:szCs w:val="24"/>
        </w:rPr>
        <w:t>％間（表</w:t>
      </w:r>
      <w:r w:rsidR="0018421B">
        <w:rPr>
          <w:rFonts w:ascii="標楷體" w:eastAsia="標楷體" w:hAnsi="標楷體" w:hint="eastAsia"/>
          <w:bCs/>
          <w:color w:val="000000" w:themeColor="text1"/>
          <w:szCs w:val="24"/>
        </w:rPr>
        <w:t>4</w:t>
      </w:r>
      <w:r w:rsidR="00A44E79" w:rsidRPr="00A44E79">
        <w:rPr>
          <w:rFonts w:ascii="標楷體" w:eastAsia="標楷體" w:hAnsi="標楷體" w:hint="eastAsia"/>
          <w:bCs/>
          <w:color w:val="000000" w:themeColor="text1"/>
          <w:szCs w:val="24"/>
        </w:rPr>
        <w:t>），據中華民國人壽保險商業同業公會依不同</w:t>
      </w:r>
      <w:proofErr w:type="gramStart"/>
      <w:r w:rsidR="00A44E79" w:rsidRPr="00A44E79">
        <w:rPr>
          <w:rFonts w:ascii="標楷體" w:eastAsia="標楷體" w:hAnsi="標楷體" w:hint="eastAsia"/>
          <w:bCs/>
          <w:color w:val="000000" w:themeColor="text1"/>
          <w:szCs w:val="24"/>
        </w:rPr>
        <w:t>匯</w:t>
      </w:r>
      <w:proofErr w:type="gramEnd"/>
      <w:r w:rsidR="00A44E79" w:rsidRPr="00A44E79">
        <w:rPr>
          <w:rFonts w:ascii="標楷體" w:eastAsia="標楷體" w:hAnsi="標楷體" w:hint="eastAsia"/>
          <w:bCs/>
          <w:color w:val="000000" w:themeColor="text1"/>
          <w:szCs w:val="24"/>
        </w:rPr>
        <w:t>價水準估算結果，新臺幣匯率自113年底之32.781元升值至114年5月5日之30.14元，升值近10％，</w:t>
      </w:r>
      <w:proofErr w:type="gramStart"/>
      <w:r w:rsidR="00A44E79" w:rsidRPr="00A44E79">
        <w:rPr>
          <w:rFonts w:ascii="標楷體" w:eastAsia="標楷體" w:hAnsi="標楷體" w:hint="eastAsia"/>
          <w:bCs/>
          <w:color w:val="000000" w:themeColor="text1"/>
          <w:szCs w:val="24"/>
        </w:rPr>
        <w:t>倘升至</w:t>
      </w:r>
      <w:proofErr w:type="gramEnd"/>
      <w:r w:rsidR="00A44E79" w:rsidRPr="00A44E79">
        <w:rPr>
          <w:rFonts w:ascii="標楷體" w:eastAsia="標楷體" w:hAnsi="標楷體" w:hint="eastAsia"/>
          <w:bCs/>
          <w:color w:val="000000" w:themeColor="text1"/>
          <w:szCs w:val="24"/>
        </w:rPr>
        <w:t>29.5</w:t>
      </w:r>
      <w:r w:rsidR="001E0256">
        <w:rPr>
          <w:rFonts w:ascii="標楷體" w:eastAsia="標楷體" w:hAnsi="標楷體" w:hint="eastAsia"/>
          <w:bCs/>
          <w:color w:val="000000" w:themeColor="text1"/>
          <w:szCs w:val="24"/>
        </w:rPr>
        <w:t>0</w:t>
      </w:r>
      <w:r w:rsidR="00A44E79" w:rsidRPr="00A44E79">
        <w:rPr>
          <w:rFonts w:ascii="標楷體" w:eastAsia="標楷體" w:hAnsi="標楷體" w:hint="eastAsia"/>
          <w:bCs/>
          <w:color w:val="000000" w:themeColor="text1"/>
          <w:szCs w:val="24"/>
        </w:rPr>
        <w:t>元，淨值將較113年底減少8,000億元，淨值比將降至5.5％，相當於整個壽險業淨值減</w:t>
      </w:r>
      <w:r w:rsidR="00653207" w:rsidRPr="00A55455">
        <w:rPr>
          <w:rFonts w:ascii="新細明體" w:eastAsia="新細明體" w:hAnsi="標楷體" w:cs="新細明體" w:hint="eastAsia"/>
          <w:b/>
          <w:noProof/>
          <w:kern w:val="0"/>
          <w:szCs w:val="32"/>
        </w:rPr>
        <w:lastRenderedPageBreak/>
        <mc:AlternateContent>
          <mc:Choice Requires="wps">
            <w:drawing>
              <wp:anchor distT="45720" distB="45720" distL="114300" distR="114300" simplePos="0" relativeHeight="251637760" behindDoc="1" locked="0" layoutInCell="1" allowOverlap="1" wp14:anchorId="5B5737FE" wp14:editId="0CA10518">
                <wp:simplePos x="0" y="0"/>
                <wp:positionH relativeFrom="margin">
                  <wp:posOffset>2987098</wp:posOffset>
                </wp:positionH>
                <wp:positionV relativeFrom="paragraph">
                  <wp:posOffset>60325</wp:posOffset>
                </wp:positionV>
                <wp:extent cx="3359150" cy="2022475"/>
                <wp:effectExtent l="0" t="0" r="0" b="0"/>
                <wp:wrapSquare wrapText="bothSides"/>
                <wp:docPr id="33" name="文字方塊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0" cy="2022475"/>
                        </a:xfrm>
                        <a:prstGeom prst="rect">
                          <a:avLst/>
                        </a:prstGeom>
                        <a:solidFill>
                          <a:srgbClr val="FFFFFF"/>
                        </a:solidFill>
                        <a:ln w="9525">
                          <a:noFill/>
                          <a:miter lim="800000"/>
                          <a:headEnd/>
                          <a:tailEnd/>
                        </a:ln>
                      </wps:spPr>
                      <wps:txbx>
                        <w:txbxContent>
                          <w:p w14:paraId="356F9FCC" w14:textId="0321BD59" w:rsidR="00C47383" w:rsidRPr="00664227" w:rsidRDefault="00C47383" w:rsidP="008927BF">
                            <w:pPr>
                              <w:snapToGrid w:val="0"/>
                              <w:spacing w:line="240" w:lineRule="exact"/>
                              <w:ind w:rightChars="2" w:right="5"/>
                              <w:jc w:val="center"/>
                              <w:rPr>
                                <w:rFonts w:ascii="標楷體" w:eastAsia="標楷體" w:hAnsi="標楷體"/>
                                <w:b/>
                                <w:sz w:val="28"/>
                                <w:szCs w:val="28"/>
                              </w:rPr>
                            </w:pPr>
                            <w:r w:rsidRPr="00C47383">
                              <w:rPr>
                                <w:rFonts w:ascii="標楷體" w:eastAsia="標楷體" w:hAnsi="標楷體" w:hint="eastAsia"/>
                                <w:b/>
                                <w:color w:val="000000" w:themeColor="text1"/>
                                <w:szCs w:val="24"/>
                              </w:rPr>
                              <w:t>表</w:t>
                            </w:r>
                            <w:r w:rsidR="0018421B">
                              <w:rPr>
                                <w:rFonts w:ascii="標楷體" w:eastAsia="標楷體" w:hAnsi="標楷體"/>
                                <w:b/>
                                <w:color w:val="000000" w:themeColor="text1"/>
                                <w:szCs w:val="24"/>
                              </w:rPr>
                              <w:t>4</w:t>
                            </w:r>
                            <w:r w:rsidRPr="007B6CFA">
                              <w:rPr>
                                <w:rFonts w:ascii="標楷體" w:eastAsia="標楷體" w:hAnsi="標楷體" w:hint="eastAsia"/>
                                <w:b/>
                                <w:bCs/>
                                <w:color w:val="000000" w:themeColor="text1"/>
                                <w:spacing w:val="-4"/>
                                <w:szCs w:val="24"/>
                              </w:rPr>
                              <w:t xml:space="preserve">　</w:t>
                            </w:r>
                            <w:r w:rsidRPr="00C47383">
                              <w:rPr>
                                <w:rFonts w:ascii="標楷體" w:eastAsia="標楷體" w:hAnsi="標楷體" w:hint="eastAsia"/>
                                <w:b/>
                                <w:color w:val="000000" w:themeColor="text1"/>
                                <w:szCs w:val="24"/>
                              </w:rPr>
                              <w:t>壽險業國外投資情形</w:t>
                            </w:r>
                          </w:p>
                          <w:p w14:paraId="16522835" w14:textId="5ED5C125" w:rsidR="00C47383" w:rsidRPr="00647442" w:rsidRDefault="00C47383" w:rsidP="008927BF">
                            <w:pPr>
                              <w:snapToGrid w:val="0"/>
                              <w:spacing w:beforeLines="30" w:before="108" w:line="200" w:lineRule="exact"/>
                              <w:ind w:rightChars="2" w:right="5"/>
                              <w:jc w:val="right"/>
                              <w:rPr>
                                <w:rFonts w:ascii="標楷體" w:eastAsia="標楷體" w:hAnsi="標楷體"/>
                                <w:sz w:val="20"/>
                                <w:szCs w:val="20"/>
                              </w:rPr>
                            </w:pPr>
                            <w:bookmarkStart w:id="25" w:name="_Hlk199175884"/>
                            <w:r w:rsidRPr="00647442">
                              <w:rPr>
                                <w:rFonts w:ascii="標楷體" w:eastAsia="標楷體" w:hAnsi="標楷體" w:hint="eastAsia"/>
                                <w:sz w:val="20"/>
                                <w:szCs w:val="20"/>
                              </w:rPr>
                              <w:t>單位：</w:t>
                            </w:r>
                            <w:r w:rsidR="00C34D29">
                              <w:rPr>
                                <w:rFonts w:ascii="標楷體" w:eastAsia="標楷體" w:hAnsi="標楷體" w:hint="eastAsia"/>
                                <w:sz w:val="20"/>
                                <w:szCs w:val="20"/>
                              </w:rPr>
                              <w:t>新臺幣</w:t>
                            </w:r>
                            <w:r>
                              <w:rPr>
                                <w:rFonts w:ascii="標楷體" w:eastAsia="標楷體" w:hAnsi="標楷體"/>
                                <w:spacing w:val="-12"/>
                                <w:sz w:val="20"/>
                                <w:szCs w:val="20"/>
                              </w:rPr>
                              <w:t>億</w:t>
                            </w:r>
                            <w:r w:rsidRPr="004D543C">
                              <w:rPr>
                                <w:rFonts w:ascii="標楷體" w:eastAsia="標楷體" w:hAnsi="標楷體" w:hint="eastAsia"/>
                                <w:spacing w:val="-12"/>
                                <w:sz w:val="20"/>
                                <w:szCs w:val="20"/>
                              </w:rPr>
                              <w:t>元</w:t>
                            </w:r>
                            <w:r>
                              <w:rPr>
                                <w:rFonts w:ascii="標楷體" w:eastAsia="標楷體" w:hAnsi="標楷體" w:hint="eastAsia"/>
                                <w:spacing w:val="-12"/>
                                <w:sz w:val="20"/>
                                <w:szCs w:val="20"/>
                              </w:rPr>
                              <w:t>、</w:t>
                            </w:r>
                            <w:bookmarkEnd w:id="25"/>
                            <w:r w:rsidRPr="00647442">
                              <w:rPr>
                                <w:rFonts w:ascii="標楷體" w:eastAsia="標楷體" w:hAnsi="標楷體" w:hint="eastAsia"/>
                                <w:sz w:val="20"/>
                                <w:szCs w:val="20"/>
                              </w:rPr>
                              <w:t>％</w:t>
                            </w:r>
                          </w:p>
                          <w:tbl>
                            <w:tblPr>
                              <w:tblW w:w="4933" w:type="dxa"/>
                              <w:tblInd w:w="-5" w:type="dxa"/>
                              <w:tblCellMar>
                                <w:left w:w="28" w:type="dxa"/>
                                <w:right w:w="28" w:type="dxa"/>
                              </w:tblCellMar>
                              <w:tblLook w:val="04A0" w:firstRow="1" w:lastRow="0" w:firstColumn="1" w:lastColumn="0" w:noHBand="0" w:noVBand="1"/>
                            </w:tblPr>
                            <w:tblGrid>
                              <w:gridCol w:w="1020"/>
                              <w:gridCol w:w="1390"/>
                              <w:gridCol w:w="1276"/>
                              <w:gridCol w:w="1247"/>
                            </w:tblGrid>
                            <w:tr w:rsidR="00C47383" w:rsidRPr="00861CC5" w14:paraId="35A4B0E0" w14:textId="77777777" w:rsidTr="0018421B">
                              <w:trPr>
                                <w:trHeight w:val="291"/>
                              </w:trPr>
                              <w:tc>
                                <w:tcPr>
                                  <w:tcW w:w="1020" w:type="dxa"/>
                                  <w:vMerge w:val="restart"/>
                                  <w:tcBorders>
                                    <w:top w:val="single" w:sz="4" w:space="0" w:color="auto"/>
                                    <w:left w:val="single" w:sz="4" w:space="0" w:color="auto"/>
                                    <w:right w:val="single" w:sz="4" w:space="0" w:color="auto"/>
                                  </w:tcBorders>
                                  <w:shd w:val="clear" w:color="auto" w:fill="auto"/>
                                  <w:vAlign w:val="center"/>
                                </w:tcPr>
                                <w:p w14:paraId="68DD3D96" w14:textId="77777777" w:rsidR="00C47383" w:rsidRPr="00C47383" w:rsidRDefault="00C47383" w:rsidP="008927BF">
                                  <w:pPr>
                                    <w:widowControl/>
                                    <w:spacing w:line="260" w:lineRule="exact"/>
                                    <w:ind w:rightChars="2" w:right="5"/>
                                    <w:jc w:val="center"/>
                                    <w:rPr>
                                      <w:rFonts w:ascii="標楷體" w:eastAsia="標楷體" w:hAnsi="標楷體" w:cs="新細明體"/>
                                      <w:kern w:val="0"/>
                                      <w:sz w:val="20"/>
                                      <w:szCs w:val="20"/>
                                    </w:rPr>
                                  </w:pPr>
                                  <w:r w:rsidRPr="00C47383">
                                    <w:rPr>
                                      <w:rFonts w:ascii="標楷體" w:eastAsia="標楷體" w:hAnsi="標楷體" w:cs="新細明體" w:hint="eastAsia"/>
                                      <w:kern w:val="0"/>
                                      <w:sz w:val="20"/>
                                      <w:szCs w:val="20"/>
                                    </w:rPr>
                                    <w:t>年度</w:t>
                                  </w:r>
                                </w:p>
                              </w:tc>
                              <w:tc>
                                <w:tcPr>
                                  <w:tcW w:w="1390" w:type="dxa"/>
                                  <w:vMerge w:val="restart"/>
                                  <w:tcBorders>
                                    <w:top w:val="single" w:sz="4" w:space="0" w:color="auto"/>
                                    <w:left w:val="nil"/>
                                    <w:bottom w:val="single" w:sz="4" w:space="0" w:color="auto"/>
                                    <w:right w:val="single" w:sz="4" w:space="0" w:color="auto"/>
                                  </w:tcBorders>
                                  <w:vAlign w:val="center"/>
                                </w:tcPr>
                                <w:p w14:paraId="3CB921EE" w14:textId="77777777" w:rsidR="009131FB" w:rsidRPr="0018421B" w:rsidRDefault="00C47383" w:rsidP="008927BF">
                                  <w:pPr>
                                    <w:widowControl/>
                                    <w:spacing w:line="260" w:lineRule="exact"/>
                                    <w:ind w:rightChars="2" w:right="5"/>
                                    <w:jc w:val="center"/>
                                    <w:rPr>
                                      <w:rFonts w:ascii="標楷體" w:eastAsia="標楷體" w:hAnsi="標楷體" w:cs="新細明體"/>
                                      <w:kern w:val="0"/>
                                      <w:sz w:val="20"/>
                                      <w:szCs w:val="20"/>
                                    </w:rPr>
                                  </w:pPr>
                                  <w:r w:rsidRPr="0018421B">
                                    <w:rPr>
                                      <w:rFonts w:ascii="標楷體" w:eastAsia="標楷體" w:hAnsi="標楷體" w:cs="新細明體" w:hint="eastAsia"/>
                                      <w:kern w:val="0"/>
                                      <w:sz w:val="20"/>
                                      <w:szCs w:val="20"/>
                                    </w:rPr>
                                    <w:t>資金運用總額</w:t>
                                  </w:r>
                                </w:p>
                                <w:p w14:paraId="0A909683" w14:textId="39246FF0" w:rsidR="00C72B3D" w:rsidRPr="009131FB" w:rsidRDefault="00C72B3D" w:rsidP="008927BF">
                                  <w:pPr>
                                    <w:widowControl/>
                                    <w:spacing w:line="260" w:lineRule="exact"/>
                                    <w:ind w:rightChars="2" w:right="5"/>
                                    <w:jc w:val="center"/>
                                    <w:rPr>
                                      <w:rFonts w:ascii="標楷體" w:eastAsia="標楷體" w:hAnsi="標楷體" w:cs="新細明體"/>
                                      <w:spacing w:val="-10"/>
                                      <w:kern w:val="0"/>
                                      <w:sz w:val="20"/>
                                      <w:szCs w:val="20"/>
                                    </w:rPr>
                                  </w:pPr>
                                  <w:r>
                                    <w:rPr>
                                      <w:rFonts w:ascii="標楷體" w:eastAsia="標楷體" w:hAnsi="標楷體" w:cs="新細明體" w:hint="eastAsia"/>
                                      <w:spacing w:val="-10"/>
                                      <w:kern w:val="0"/>
                                      <w:sz w:val="20"/>
                                      <w:szCs w:val="20"/>
                                    </w:rPr>
                                    <w:t>（</w:t>
                                  </w:r>
                                  <w:r w:rsidR="0018421B">
                                    <w:rPr>
                                      <w:rFonts w:ascii="標楷體" w:eastAsia="標楷體" w:hAnsi="標楷體" w:cs="新細明體" w:hint="eastAsia"/>
                                      <w:spacing w:val="-10"/>
                                      <w:kern w:val="0"/>
                                      <w:sz w:val="20"/>
                                      <w:szCs w:val="20"/>
                                    </w:rPr>
                                    <w:t>A</w:t>
                                  </w:r>
                                  <w:r>
                                    <w:rPr>
                                      <w:rFonts w:ascii="標楷體" w:eastAsia="標楷體" w:hAnsi="標楷體" w:cs="新細明體" w:hint="eastAsia"/>
                                      <w:spacing w:val="-10"/>
                                      <w:kern w:val="0"/>
                                      <w:sz w:val="20"/>
                                      <w:szCs w:val="20"/>
                                    </w:rPr>
                                    <w:t>）</w:t>
                                  </w:r>
                                </w:p>
                              </w:tc>
                              <w:tc>
                                <w:tcPr>
                                  <w:tcW w:w="25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CC18" w14:textId="77777777" w:rsidR="00C47383" w:rsidRPr="00C47383" w:rsidRDefault="00C47383" w:rsidP="008927BF">
                                  <w:pPr>
                                    <w:widowControl/>
                                    <w:spacing w:line="260" w:lineRule="exact"/>
                                    <w:ind w:rightChars="2" w:right="5"/>
                                    <w:jc w:val="center"/>
                                    <w:rPr>
                                      <w:rFonts w:ascii="標楷體" w:eastAsia="標楷體" w:hAnsi="標楷體" w:cs="新細明體"/>
                                      <w:kern w:val="0"/>
                                      <w:sz w:val="20"/>
                                      <w:szCs w:val="20"/>
                                    </w:rPr>
                                  </w:pPr>
                                  <w:r w:rsidRPr="00C47383">
                                    <w:rPr>
                                      <w:rFonts w:ascii="標楷體" w:eastAsia="標楷體" w:hAnsi="標楷體" w:hint="eastAsia"/>
                                      <w:sz w:val="20"/>
                                      <w:szCs w:val="20"/>
                                    </w:rPr>
                                    <w:t>國外投資</w:t>
                                  </w:r>
                                </w:p>
                              </w:tc>
                            </w:tr>
                            <w:tr w:rsidR="00C47383" w:rsidRPr="00861CC5" w14:paraId="1A8AA68B" w14:textId="77777777" w:rsidTr="0018421B">
                              <w:trPr>
                                <w:trHeight w:val="280"/>
                              </w:trPr>
                              <w:tc>
                                <w:tcPr>
                                  <w:tcW w:w="1020" w:type="dxa"/>
                                  <w:vMerge/>
                                  <w:tcBorders>
                                    <w:left w:val="single" w:sz="4" w:space="0" w:color="auto"/>
                                    <w:bottom w:val="single" w:sz="4" w:space="0" w:color="auto"/>
                                    <w:right w:val="single" w:sz="4" w:space="0" w:color="auto"/>
                                  </w:tcBorders>
                                  <w:shd w:val="clear" w:color="auto" w:fill="auto"/>
                                  <w:vAlign w:val="center"/>
                                  <w:hideMark/>
                                </w:tcPr>
                                <w:p w14:paraId="0A225A65" w14:textId="77777777" w:rsidR="00C47383" w:rsidRPr="00C47383" w:rsidRDefault="00C47383" w:rsidP="008927BF">
                                  <w:pPr>
                                    <w:widowControl/>
                                    <w:spacing w:line="260" w:lineRule="exact"/>
                                    <w:ind w:rightChars="2" w:right="5"/>
                                    <w:jc w:val="center"/>
                                    <w:rPr>
                                      <w:rFonts w:ascii="標楷體" w:eastAsia="標楷體" w:hAnsi="標楷體" w:cs="新細明體"/>
                                      <w:kern w:val="0"/>
                                      <w:sz w:val="20"/>
                                      <w:szCs w:val="20"/>
                                    </w:rPr>
                                  </w:pPr>
                                </w:p>
                              </w:tc>
                              <w:tc>
                                <w:tcPr>
                                  <w:tcW w:w="1390" w:type="dxa"/>
                                  <w:vMerge/>
                                  <w:tcBorders>
                                    <w:left w:val="nil"/>
                                    <w:bottom w:val="single" w:sz="4" w:space="0" w:color="auto"/>
                                    <w:right w:val="single" w:sz="4" w:space="0" w:color="auto"/>
                                  </w:tcBorders>
                                </w:tcPr>
                                <w:p w14:paraId="62F28013" w14:textId="77777777" w:rsidR="00C47383" w:rsidRPr="00C47383" w:rsidRDefault="00C47383" w:rsidP="008927BF">
                                  <w:pPr>
                                    <w:widowControl/>
                                    <w:spacing w:line="260" w:lineRule="exact"/>
                                    <w:ind w:rightChars="2" w:right="5"/>
                                    <w:jc w:val="center"/>
                                    <w:rPr>
                                      <w:rFonts w:ascii="標楷體" w:eastAsia="標楷體" w:hAnsi="標楷體" w:cs="新細明體"/>
                                      <w:kern w:val="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83943" w14:textId="4C64347C" w:rsidR="00C72B3D" w:rsidRPr="00C47383" w:rsidRDefault="00C47383" w:rsidP="008927BF">
                                  <w:pPr>
                                    <w:widowControl/>
                                    <w:spacing w:line="260" w:lineRule="exact"/>
                                    <w:ind w:rightChars="2" w:right="5"/>
                                    <w:jc w:val="center"/>
                                    <w:rPr>
                                      <w:rFonts w:ascii="標楷體" w:eastAsia="標楷體" w:hAnsi="標楷體" w:cs="新細明體"/>
                                      <w:kern w:val="0"/>
                                      <w:sz w:val="20"/>
                                      <w:szCs w:val="20"/>
                                    </w:rPr>
                                  </w:pPr>
                                  <w:r w:rsidRPr="00C47383">
                                    <w:rPr>
                                      <w:rFonts w:ascii="標楷體" w:eastAsia="標楷體" w:hAnsi="標楷體" w:cs="新細明體" w:hint="eastAsia"/>
                                      <w:kern w:val="0"/>
                                      <w:sz w:val="20"/>
                                      <w:szCs w:val="20"/>
                                    </w:rPr>
                                    <w:t>金額</w:t>
                                  </w:r>
                                  <w:r w:rsidR="00C72B3D">
                                    <w:rPr>
                                      <w:rFonts w:ascii="標楷體" w:eastAsia="標楷體" w:hAnsi="標楷體" w:cs="新細明體" w:hint="eastAsia"/>
                                      <w:spacing w:val="-10"/>
                                      <w:kern w:val="0"/>
                                      <w:sz w:val="20"/>
                                      <w:szCs w:val="20"/>
                                    </w:rPr>
                                    <w:t>（</w:t>
                                  </w:r>
                                  <w:r w:rsidR="0018421B">
                                    <w:rPr>
                                      <w:rFonts w:ascii="標楷體" w:eastAsia="標楷體" w:hAnsi="標楷體" w:cs="新細明體" w:hint="eastAsia"/>
                                      <w:spacing w:val="-10"/>
                                      <w:kern w:val="0"/>
                                      <w:sz w:val="20"/>
                                      <w:szCs w:val="20"/>
                                    </w:rPr>
                                    <w:t>B</w:t>
                                  </w:r>
                                  <w:r w:rsidR="00C72B3D">
                                    <w:rPr>
                                      <w:rFonts w:ascii="標楷體" w:eastAsia="標楷體" w:hAnsi="標楷體" w:cs="新細明體" w:hint="eastAsia"/>
                                      <w:spacing w:val="-10"/>
                                      <w:kern w:val="0"/>
                                      <w:sz w:val="20"/>
                                      <w:szCs w:val="20"/>
                                    </w:rPr>
                                    <w:t>）</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4C4B4208" w14:textId="77777777" w:rsidR="00C47383" w:rsidRDefault="00C47383" w:rsidP="008927BF">
                                  <w:pPr>
                                    <w:widowControl/>
                                    <w:spacing w:line="260" w:lineRule="exact"/>
                                    <w:ind w:rightChars="2" w:right="5"/>
                                    <w:jc w:val="center"/>
                                    <w:rPr>
                                      <w:rFonts w:ascii="標楷體" w:eastAsia="標楷體" w:hAnsi="標楷體" w:cs="新細明體"/>
                                      <w:kern w:val="0"/>
                                      <w:sz w:val="20"/>
                                      <w:szCs w:val="20"/>
                                    </w:rPr>
                                  </w:pPr>
                                  <w:r w:rsidRPr="009131FB">
                                    <w:rPr>
                                      <w:rFonts w:ascii="標楷體" w:eastAsia="標楷體" w:hAnsi="標楷體" w:cs="新細明體" w:hint="eastAsia"/>
                                      <w:kern w:val="0"/>
                                      <w:sz w:val="20"/>
                                      <w:szCs w:val="20"/>
                                    </w:rPr>
                                    <w:t>占比</w:t>
                                  </w:r>
                                </w:p>
                                <w:p w14:paraId="7E298971" w14:textId="24B43148" w:rsidR="00C72B3D" w:rsidRPr="003C1044" w:rsidRDefault="00C72B3D" w:rsidP="008927BF">
                                  <w:pPr>
                                    <w:widowControl/>
                                    <w:spacing w:line="260" w:lineRule="exact"/>
                                    <w:ind w:rightChars="2" w:right="5"/>
                                    <w:jc w:val="center"/>
                                    <w:rPr>
                                      <w:rFonts w:ascii="標楷體" w:eastAsia="標楷體" w:hAnsi="標楷體" w:cs="新細明體"/>
                                      <w:kern w:val="0"/>
                                      <w:sz w:val="20"/>
                                      <w:szCs w:val="20"/>
                                    </w:rPr>
                                  </w:pPr>
                                  <w:r w:rsidRPr="00F30DBF">
                                    <w:rPr>
                                      <w:rFonts w:ascii="標楷體" w:eastAsia="標楷體" w:hAnsi="標楷體" w:cs="新細明體" w:hint="eastAsia"/>
                                      <w:spacing w:val="-10"/>
                                      <w:kern w:val="0"/>
                                      <w:sz w:val="20"/>
                                      <w:szCs w:val="20"/>
                                    </w:rPr>
                                    <w:t>（</w:t>
                                  </w:r>
                                  <w:r w:rsidR="0018421B">
                                    <w:rPr>
                                      <w:rFonts w:ascii="標楷體" w:eastAsia="標楷體" w:hAnsi="標楷體" w:cs="新細明體"/>
                                      <w:spacing w:val="-10"/>
                                      <w:kern w:val="0"/>
                                      <w:sz w:val="20"/>
                                      <w:szCs w:val="20"/>
                                    </w:rPr>
                                    <w:t>B</w:t>
                                  </w:r>
                                  <w:r w:rsidRPr="00F30DBF">
                                    <w:rPr>
                                      <w:rFonts w:ascii="標楷體" w:eastAsia="標楷體" w:hAnsi="標楷體" w:cs="新細明體"/>
                                      <w:spacing w:val="-10"/>
                                      <w:kern w:val="0"/>
                                      <w:sz w:val="20"/>
                                      <w:szCs w:val="20"/>
                                    </w:rPr>
                                    <w:t>/</w:t>
                                  </w:r>
                                  <w:r w:rsidR="0018421B">
                                    <w:rPr>
                                      <w:rFonts w:ascii="標楷體" w:eastAsia="標楷體" w:hAnsi="標楷體" w:cs="新細明體"/>
                                      <w:spacing w:val="-10"/>
                                      <w:kern w:val="0"/>
                                      <w:sz w:val="20"/>
                                      <w:szCs w:val="20"/>
                                    </w:rPr>
                                    <w:t>A</w:t>
                                  </w:r>
                                  <w:r w:rsidRPr="00F30DBF">
                                    <w:rPr>
                                      <w:rFonts w:ascii="標楷體" w:eastAsia="標楷體" w:hAnsi="標楷體" w:cs="新細明體" w:hint="eastAsia"/>
                                      <w:spacing w:val="-10"/>
                                      <w:kern w:val="0"/>
                                      <w:sz w:val="20"/>
                                      <w:szCs w:val="20"/>
                                    </w:rPr>
                                    <w:t>×1</w:t>
                                  </w:r>
                                  <w:r w:rsidRPr="00F30DBF">
                                    <w:rPr>
                                      <w:rFonts w:ascii="標楷體" w:eastAsia="標楷體" w:hAnsi="標楷體" w:cs="新細明體"/>
                                      <w:spacing w:val="-10"/>
                                      <w:kern w:val="0"/>
                                      <w:sz w:val="20"/>
                                      <w:szCs w:val="20"/>
                                    </w:rPr>
                                    <w:t>00</w:t>
                                  </w:r>
                                  <w:r w:rsidRPr="00F30DBF">
                                    <w:rPr>
                                      <w:rFonts w:ascii="標楷體" w:eastAsia="標楷體" w:hAnsi="標楷體" w:cs="新細明體" w:hint="eastAsia"/>
                                      <w:spacing w:val="-10"/>
                                      <w:kern w:val="0"/>
                                      <w:sz w:val="20"/>
                                      <w:szCs w:val="20"/>
                                    </w:rPr>
                                    <w:t>）</w:t>
                                  </w:r>
                                </w:p>
                              </w:tc>
                            </w:tr>
                            <w:tr w:rsidR="00C47383" w:rsidRPr="00861CC5" w14:paraId="1038C8D8" w14:textId="77777777" w:rsidTr="00653207">
                              <w:trPr>
                                <w:trHeight w:val="34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3EAF3" w14:textId="77777777" w:rsidR="00C47383" w:rsidRPr="00C47383" w:rsidRDefault="00C47383" w:rsidP="008927BF">
                                  <w:pPr>
                                    <w:widowControl/>
                                    <w:spacing w:line="260" w:lineRule="exact"/>
                                    <w:ind w:rightChars="2" w:right="5"/>
                                    <w:jc w:val="center"/>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111</w:t>
                                  </w:r>
                                </w:p>
                              </w:tc>
                              <w:tc>
                                <w:tcPr>
                                  <w:tcW w:w="1390" w:type="dxa"/>
                                  <w:tcBorders>
                                    <w:top w:val="single" w:sz="4" w:space="0" w:color="auto"/>
                                    <w:left w:val="nil"/>
                                    <w:bottom w:val="single" w:sz="4" w:space="0" w:color="auto"/>
                                    <w:right w:val="single" w:sz="4" w:space="0" w:color="auto"/>
                                  </w:tcBorders>
                                  <w:shd w:val="clear" w:color="auto" w:fill="auto"/>
                                  <w:vAlign w:val="center"/>
                                </w:tcPr>
                                <w:p w14:paraId="00F95EEC"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300,617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9BB33C3"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211,849</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1DBDAA3E"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70.47</w:t>
                                  </w:r>
                                </w:p>
                              </w:tc>
                            </w:tr>
                            <w:tr w:rsidR="00C47383" w:rsidRPr="00861CC5" w14:paraId="5C4EF5DB" w14:textId="77777777" w:rsidTr="00653207">
                              <w:trPr>
                                <w:trHeight w:val="34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D7DC269" w14:textId="77777777" w:rsidR="00C47383" w:rsidRPr="00C47383" w:rsidRDefault="00C47383" w:rsidP="008927BF">
                                  <w:pPr>
                                    <w:widowControl/>
                                    <w:spacing w:line="260" w:lineRule="exact"/>
                                    <w:ind w:rightChars="2" w:right="5"/>
                                    <w:jc w:val="center"/>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112</w:t>
                                  </w:r>
                                </w:p>
                              </w:tc>
                              <w:tc>
                                <w:tcPr>
                                  <w:tcW w:w="1390" w:type="dxa"/>
                                  <w:tcBorders>
                                    <w:top w:val="nil"/>
                                    <w:left w:val="nil"/>
                                    <w:bottom w:val="single" w:sz="4" w:space="0" w:color="auto"/>
                                    <w:right w:val="single" w:sz="4" w:space="0" w:color="auto"/>
                                  </w:tcBorders>
                                  <w:shd w:val="clear" w:color="auto" w:fill="auto"/>
                                  <w:vAlign w:val="center"/>
                                </w:tcPr>
                                <w:p w14:paraId="0C981BFA"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312,479</w:t>
                                  </w:r>
                                </w:p>
                              </w:tc>
                              <w:tc>
                                <w:tcPr>
                                  <w:tcW w:w="1276" w:type="dxa"/>
                                  <w:tcBorders>
                                    <w:top w:val="nil"/>
                                    <w:left w:val="nil"/>
                                    <w:bottom w:val="single" w:sz="4" w:space="0" w:color="auto"/>
                                    <w:right w:val="single" w:sz="4" w:space="0" w:color="auto"/>
                                  </w:tcBorders>
                                  <w:shd w:val="clear" w:color="auto" w:fill="auto"/>
                                  <w:vAlign w:val="center"/>
                                  <w:hideMark/>
                                </w:tcPr>
                                <w:p w14:paraId="4275F39A"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218,578</w:t>
                                  </w:r>
                                </w:p>
                              </w:tc>
                              <w:tc>
                                <w:tcPr>
                                  <w:tcW w:w="1247" w:type="dxa"/>
                                  <w:tcBorders>
                                    <w:top w:val="nil"/>
                                    <w:left w:val="nil"/>
                                    <w:bottom w:val="single" w:sz="4" w:space="0" w:color="auto"/>
                                    <w:right w:val="single" w:sz="4" w:space="0" w:color="auto"/>
                                  </w:tcBorders>
                                  <w:shd w:val="clear" w:color="auto" w:fill="auto"/>
                                  <w:vAlign w:val="center"/>
                                  <w:hideMark/>
                                </w:tcPr>
                                <w:p w14:paraId="420F341C"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69.95</w:t>
                                  </w:r>
                                </w:p>
                              </w:tc>
                            </w:tr>
                            <w:tr w:rsidR="00C47383" w:rsidRPr="00861CC5" w14:paraId="3EE4BE7C" w14:textId="77777777" w:rsidTr="00653207">
                              <w:trPr>
                                <w:trHeight w:val="34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C3AAAAC" w14:textId="77777777" w:rsidR="00C47383" w:rsidRPr="00C47383" w:rsidRDefault="00C47383" w:rsidP="008927BF">
                                  <w:pPr>
                                    <w:widowControl/>
                                    <w:spacing w:line="260" w:lineRule="exact"/>
                                    <w:ind w:rightChars="2" w:right="5"/>
                                    <w:jc w:val="center"/>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113</w:t>
                                  </w:r>
                                </w:p>
                              </w:tc>
                              <w:tc>
                                <w:tcPr>
                                  <w:tcW w:w="1390" w:type="dxa"/>
                                  <w:tcBorders>
                                    <w:top w:val="nil"/>
                                    <w:left w:val="nil"/>
                                    <w:bottom w:val="single" w:sz="4" w:space="0" w:color="auto"/>
                                    <w:right w:val="single" w:sz="4" w:space="0" w:color="auto"/>
                                  </w:tcBorders>
                                  <w:shd w:val="clear" w:color="auto" w:fill="auto"/>
                                  <w:vAlign w:val="center"/>
                                </w:tcPr>
                                <w:p w14:paraId="51B279B3"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328,576</w:t>
                                  </w:r>
                                </w:p>
                              </w:tc>
                              <w:tc>
                                <w:tcPr>
                                  <w:tcW w:w="1276" w:type="dxa"/>
                                  <w:tcBorders>
                                    <w:top w:val="nil"/>
                                    <w:left w:val="nil"/>
                                    <w:bottom w:val="single" w:sz="4" w:space="0" w:color="auto"/>
                                    <w:right w:val="single" w:sz="4" w:space="0" w:color="auto"/>
                                  </w:tcBorders>
                                  <w:shd w:val="clear" w:color="auto" w:fill="auto"/>
                                  <w:vAlign w:val="center"/>
                                  <w:hideMark/>
                                </w:tcPr>
                                <w:p w14:paraId="46F3B379"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230,256</w:t>
                                  </w:r>
                                </w:p>
                              </w:tc>
                              <w:tc>
                                <w:tcPr>
                                  <w:tcW w:w="1247" w:type="dxa"/>
                                  <w:tcBorders>
                                    <w:top w:val="nil"/>
                                    <w:left w:val="nil"/>
                                    <w:bottom w:val="single" w:sz="4" w:space="0" w:color="auto"/>
                                    <w:right w:val="single" w:sz="4" w:space="0" w:color="auto"/>
                                  </w:tcBorders>
                                  <w:shd w:val="clear" w:color="auto" w:fill="auto"/>
                                  <w:vAlign w:val="center"/>
                                  <w:hideMark/>
                                </w:tcPr>
                                <w:p w14:paraId="0E3914EF"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70.08</w:t>
                                  </w:r>
                                </w:p>
                              </w:tc>
                            </w:tr>
                            <w:tr w:rsidR="00C47383" w:rsidRPr="00861CC5" w14:paraId="3F43B38C" w14:textId="77777777" w:rsidTr="00653207">
                              <w:trPr>
                                <w:trHeight w:val="34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86C7496" w14:textId="77777777" w:rsidR="00C47383" w:rsidRPr="00C47383" w:rsidRDefault="00C47383" w:rsidP="008927BF">
                                  <w:pPr>
                                    <w:widowControl/>
                                    <w:spacing w:line="260" w:lineRule="exact"/>
                                    <w:ind w:rightChars="2" w:right="5"/>
                                    <w:jc w:val="center"/>
                                    <w:rPr>
                                      <w:rFonts w:ascii="標楷體" w:eastAsia="標楷體" w:hAnsi="標楷體" w:cs="新細明體"/>
                                      <w:color w:val="000000"/>
                                      <w:spacing w:val="-8"/>
                                      <w:kern w:val="0"/>
                                      <w:sz w:val="20"/>
                                      <w:szCs w:val="20"/>
                                    </w:rPr>
                                  </w:pPr>
                                  <w:r w:rsidRPr="00C47383">
                                    <w:rPr>
                                      <w:rFonts w:ascii="標楷體" w:eastAsia="標楷體" w:hAnsi="標楷體" w:hint="eastAsia"/>
                                      <w:color w:val="000000"/>
                                      <w:spacing w:val="-8"/>
                                      <w:sz w:val="20"/>
                                      <w:szCs w:val="20"/>
                                    </w:rPr>
                                    <w:t>114年3月</w:t>
                                  </w:r>
                                </w:p>
                              </w:tc>
                              <w:tc>
                                <w:tcPr>
                                  <w:tcW w:w="1390" w:type="dxa"/>
                                  <w:tcBorders>
                                    <w:top w:val="nil"/>
                                    <w:left w:val="nil"/>
                                    <w:bottom w:val="single" w:sz="4" w:space="0" w:color="auto"/>
                                    <w:right w:val="single" w:sz="4" w:space="0" w:color="auto"/>
                                  </w:tcBorders>
                                  <w:shd w:val="clear" w:color="auto" w:fill="auto"/>
                                  <w:vAlign w:val="center"/>
                                </w:tcPr>
                                <w:p w14:paraId="23C17AA8"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330,229</w:t>
                                  </w:r>
                                </w:p>
                              </w:tc>
                              <w:tc>
                                <w:tcPr>
                                  <w:tcW w:w="1276" w:type="dxa"/>
                                  <w:tcBorders>
                                    <w:top w:val="nil"/>
                                    <w:left w:val="nil"/>
                                    <w:bottom w:val="single" w:sz="4" w:space="0" w:color="auto"/>
                                    <w:right w:val="single" w:sz="4" w:space="0" w:color="auto"/>
                                  </w:tcBorders>
                                  <w:shd w:val="clear" w:color="auto" w:fill="auto"/>
                                  <w:vAlign w:val="center"/>
                                  <w:hideMark/>
                                </w:tcPr>
                                <w:p w14:paraId="508B428A"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232,807</w:t>
                                  </w:r>
                                </w:p>
                              </w:tc>
                              <w:tc>
                                <w:tcPr>
                                  <w:tcW w:w="1247" w:type="dxa"/>
                                  <w:tcBorders>
                                    <w:top w:val="nil"/>
                                    <w:left w:val="nil"/>
                                    <w:bottom w:val="single" w:sz="4" w:space="0" w:color="auto"/>
                                    <w:right w:val="single" w:sz="4" w:space="0" w:color="auto"/>
                                  </w:tcBorders>
                                  <w:shd w:val="clear" w:color="auto" w:fill="auto"/>
                                  <w:vAlign w:val="center"/>
                                  <w:hideMark/>
                                </w:tcPr>
                                <w:p w14:paraId="09849B3A"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70.50</w:t>
                                  </w:r>
                                </w:p>
                              </w:tc>
                            </w:tr>
                          </w:tbl>
                          <w:p w14:paraId="234BD389" w14:textId="1075C0B2" w:rsidR="00C47383" w:rsidRPr="008D0BF8" w:rsidRDefault="00C47383" w:rsidP="008927BF">
                            <w:pPr>
                              <w:spacing w:line="240" w:lineRule="exact"/>
                              <w:ind w:left="347" w:rightChars="2" w:right="5" w:hangingChars="193" w:hanging="347"/>
                              <w:rPr>
                                <w:sz w:val="18"/>
                                <w:szCs w:val="18"/>
                              </w:rPr>
                            </w:pPr>
                            <w:r w:rsidRPr="008D0BF8">
                              <w:rPr>
                                <w:rFonts w:ascii="標楷體" w:eastAsia="標楷體" w:hAnsi="標楷體" w:hint="eastAsia"/>
                                <w:sz w:val="18"/>
                                <w:szCs w:val="18"/>
                              </w:rPr>
                              <w:t>資料來源：整理自</w:t>
                            </w:r>
                            <w:r w:rsidR="009131FB">
                              <w:rPr>
                                <w:rFonts w:ascii="標楷體" w:eastAsia="標楷體" w:hAnsi="標楷體" w:hint="eastAsia"/>
                                <w:sz w:val="18"/>
                                <w:szCs w:val="18"/>
                              </w:rPr>
                              <w:t>保險局</w:t>
                            </w:r>
                            <w:r w:rsidR="00F30DBF">
                              <w:rPr>
                                <w:rFonts w:ascii="標楷體" w:eastAsia="標楷體" w:hAnsi="標楷體" w:hint="eastAsia"/>
                                <w:sz w:val="18"/>
                                <w:szCs w:val="18"/>
                              </w:rPr>
                              <w:t>網站公告資料</w:t>
                            </w:r>
                            <w:r w:rsidRPr="008D0BF8">
                              <w:rPr>
                                <w:rFonts w:ascii="標楷體" w:eastAsia="標楷體" w:hAnsi="標楷體" w:hint="eastAsia"/>
                                <w:sz w:val="18"/>
                                <w:szCs w:val="18"/>
                              </w:rPr>
                              <w:t>。</w:t>
                            </w:r>
                          </w:p>
                          <w:p w14:paraId="2EFEE1CC" w14:textId="77777777" w:rsidR="00C47383" w:rsidRPr="00943702" w:rsidRDefault="00C47383" w:rsidP="008927BF">
                            <w:pPr>
                              <w:ind w:rightChars="2" w:right="5" w:firstLineChars="15" w:firstLine="36"/>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5737FE" id="文字方塊 33" o:spid="_x0000_s1044" type="#_x0000_t202" style="position:absolute;left:0;text-align:left;margin-left:235.2pt;margin-top:4.75pt;width:264.5pt;height:159.25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" stroked="f">
                <v:textbox>
                  <w:txbxContent>
                    <w:p w14:paraId="356F9FCC" w14:textId="0321BD59" w:rsidR="00C47383" w:rsidRPr="00664227" w:rsidRDefault="00C47383" w:rsidP="008927BF">
                      <w:pPr>
                        <w:snapToGrid w:val="0"/>
                        <w:spacing w:line="240" w:lineRule="exact"/>
                        <w:ind w:rightChars="2" w:right="5"/>
                        <w:jc w:val="center"/>
                        <w:rPr>
                          <w:rFonts w:ascii="標楷體" w:eastAsia="標楷體" w:hAnsi="標楷體"/>
                          <w:b/>
                          <w:sz w:val="28"/>
                          <w:szCs w:val="28"/>
                        </w:rPr>
                      </w:pPr>
                      <w:r w:rsidRPr="00C47383">
                        <w:rPr>
                          <w:rFonts w:ascii="標楷體" w:eastAsia="標楷體" w:hAnsi="標楷體" w:hint="eastAsia"/>
                          <w:b/>
                          <w:color w:val="000000" w:themeColor="text1"/>
                          <w:szCs w:val="24"/>
                        </w:rPr>
                        <w:t>表</w:t>
                      </w:r>
                      <w:r w:rsidR="0018421B">
                        <w:rPr>
                          <w:rFonts w:ascii="標楷體" w:eastAsia="標楷體" w:hAnsi="標楷體"/>
                          <w:b/>
                          <w:color w:val="000000" w:themeColor="text1"/>
                          <w:szCs w:val="24"/>
                        </w:rPr>
                        <w:t>4</w:t>
                      </w:r>
                      <w:r w:rsidRPr="007B6CFA">
                        <w:rPr>
                          <w:rFonts w:ascii="標楷體" w:eastAsia="標楷體" w:hAnsi="標楷體" w:hint="eastAsia"/>
                          <w:b/>
                          <w:bCs/>
                          <w:color w:val="000000" w:themeColor="text1"/>
                          <w:spacing w:val="-4"/>
                          <w:szCs w:val="24"/>
                        </w:rPr>
                        <w:t xml:space="preserve">　</w:t>
                      </w:r>
                      <w:r w:rsidRPr="00C47383">
                        <w:rPr>
                          <w:rFonts w:ascii="標楷體" w:eastAsia="標楷體" w:hAnsi="標楷體" w:hint="eastAsia"/>
                          <w:b/>
                          <w:color w:val="000000" w:themeColor="text1"/>
                          <w:szCs w:val="24"/>
                        </w:rPr>
                        <w:t>壽險業國外投資情形</w:t>
                      </w:r>
                    </w:p>
                    <w:p w14:paraId="16522835" w14:textId="5ED5C125" w:rsidR="00C47383" w:rsidRPr="00647442" w:rsidRDefault="00C47383" w:rsidP="008927BF">
                      <w:pPr>
                        <w:snapToGrid w:val="0"/>
                        <w:spacing w:beforeLines="30" w:before="108" w:line="200" w:lineRule="exact"/>
                        <w:ind w:rightChars="2" w:right="5"/>
                        <w:jc w:val="right"/>
                        <w:rPr>
                          <w:rFonts w:ascii="標楷體" w:eastAsia="標楷體" w:hAnsi="標楷體"/>
                          <w:sz w:val="20"/>
                          <w:szCs w:val="20"/>
                        </w:rPr>
                      </w:pPr>
                      <w:bookmarkStart w:id="26" w:name="_Hlk199175884"/>
                      <w:r w:rsidRPr="00647442">
                        <w:rPr>
                          <w:rFonts w:ascii="標楷體" w:eastAsia="標楷體" w:hAnsi="標楷體" w:hint="eastAsia"/>
                          <w:sz w:val="20"/>
                          <w:szCs w:val="20"/>
                        </w:rPr>
                        <w:t>單位：</w:t>
                      </w:r>
                      <w:r w:rsidR="00C34D29">
                        <w:rPr>
                          <w:rFonts w:ascii="標楷體" w:eastAsia="標楷體" w:hAnsi="標楷體" w:hint="eastAsia"/>
                          <w:sz w:val="20"/>
                          <w:szCs w:val="20"/>
                        </w:rPr>
                        <w:t>新臺幣</w:t>
                      </w:r>
                      <w:r>
                        <w:rPr>
                          <w:rFonts w:ascii="標楷體" w:eastAsia="標楷體" w:hAnsi="標楷體"/>
                          <w:spacing w:val="-12"/>
                          <w:sz w:val="20"/>
                          <w:szCs w:val="20"/>
                        </w:rPr>
                        <w:t>億</w:t>
                      </w:r>
                      <w:r w:rsidRPr="004D543C">
                        <w:rPr>
                          <w:rFonts w:ascii="標楷體" w:eastAsia="標楷體" w:hAnsi="標楷體" w:hint="eastAsia"/>
                          <w:spacing w:val="-12"/>
                          <w:sz w:val="20"/>
                          <w:szCs w:val="20"/>
                        </w:rPr>
                        <w:t>元</w:t>
                      </w:r>
                      <w:r>
                        <w:rPr>
                          <w:rFonts w:ascii="標楷體" w:eastAsia="標楷體" w:hAnsi="標楷體" w:hint="eastAsia"/>
                          <w:spacing w:val="-12"/>
                          <w:sz w:val="20"/>
                          <w:szCs w:val="20"/>
                        </w:rPr>
                        <w:t>、</w:t>
                      </w:r>
                      <w:bookmarkEnd w:id="26"/>
                      <w:r w:rsidRPr="00647442">
                        <w:rPr>
                          <w:rFonts w:ascii="標楷體" w:eastAsia="標楷體" w:hAnsi="標楷體" w:hint="eastAsia"/>
                          <w:sz w:val="20"/>
                          <w:szCs w:val="20"/>
                        </w:rPr>
                        <w:t>％</w:t>
                      </w:r>
                    </w:p>
                    <w:tbl>
                      <w:tblPr>
                        <w:tblW w:w="4933" w:type="dxa"/>
                        <w:tblInd w:w="-5" w:type="dxa"/>
                        <w:tblCellMar>
                          <w:left w:w="28" w:type="dxa"/>
                          <w:right w:w="28" w:type="dxa"/>
                        </w:tblCellMar>
                        <w:tblLook w:val="04A0" w:firstRow="1" w:lastRow="0" w:firstColumn="1" w:lastColumn="0" w:noHBand="0" w:noVBand="1"/>
                      </w:tblPr>
                      <w:tblGrid>
                        <w:gridCol w:w="1020"/>
                        <w:gridCol w:w="1390"/>
                        <w:gridCol w:w="1276"/>
                        <w:gridCol w:w="1247"/>
                      </w:tblGrid>
                      <w:tr w:rsidR="00C47383" w:rsidRPr="00861CC5" w14:paraId="35A4B0E0" w14:textId="77777777" w:rsidTr="0018421B">
                        <w:trPr>
                          <w:trHeight w:val="291"/>
                        </w:trPr>
                        <w:tc>
                          <w:tcPr>
                            <w:tcW w:w="1020" w:type="dxa"/>
                            <w:vMerge w:val="restart"/>
                            <w:tcBorders>
                              <w:top w:val="single" w:sz="4" w:space="0" w:color="auto"/>
                              <w:left w:val="single" w:sz="4" w:space="0" w:color="auto"/>
                              <w:right w:val="single" w:sz="4" w:space="0" w:color="auto"/>
                            </w:tcBorders>
                            <w:shd w:val="clear" w:color="auto" w:fill="auto"/>
                            <w:vAlign w:val="center"/>
                          </w:tcPr>
                          <w:p w14:paraId="68DD3D96" w14:textId="77777777" w:rsidR="00C47383" w:rsidRPr="00C47383" w:rsidRDefault="00C47383" w:rsidP="008927BF">
                            <w:pPr>
                              <w:widowControl/>
                              <w:spacing w:line="260" w:lineRule="exact"/>
                              <w:ind w:rightChars="2" w:right="5"/>
                              <w:jc w:val="center"/>
                              <w:rPr>
                                <w:rFonts w:ascii="標楷體" w:eastAsia="標楷體" w:hAnsi="標楷體" w:cs="新細明體"/>
                                <w:kern w:val="0"/>
                                <w:sz w:val="20"/>
                                <w:szCs w:val="20"/>
                              </w:rPr>
                            </w:pPr>
                            <w:r w:rsidRPr="00C47383">
                              <w:rPr>
                                <w:rFonts w:ascii="標楷體" w:eastAsia="標楷體" w:hAnsi="標楷體" w:cs="新細明體" w:hint="eastAsia"/>
                                <w:kern w:val="0"/>
                                <w:sz w:val="20"/>
                                <w:szCs w:val="20"/>
                              </w:rPr>
                              <w:t>年度</w:t>
                            </w:r>
                          </w:p>
                        </w:tc>
                        <w:tc>
                          <w:tcPr>
                            <w:tcW w:w="1390" w:type="dxa"/>
                            <w:vMerge w:val="restart"/>
                            <w:tcBorders>
                              <w:top w:val="single" w:sz="4" w:space="0" w:color="auto"/>
                              <w:left w:val="nil"/>
                              <w:bottom w:val="single" w:sz="4" w:space="0" w:color="auto"/>
                              <w:right w:val="single" w:sz="4" w:space="0" w:color="auto"/>
                            </w:tcBorders>
                            <w:vAlign w:val="center"/>
                          </w:tcPr>
                          <w:p w14:paraId="3CB921EE" w14:textId="77777777" w:rsidR="009131FB" w:rsidRPr="0018421B" w:rsidRDefault="00C47383" w:rsidP="008927BF">
                            <w:pPr>
                              <w:widowControl/>
                              <w:spacing w:line="260" w:lineRule="exact"/>
                              <w:ind w:rightChars="2" w:right="5"/>
                              <w:jc w:val="center"/>
                              <w:rPr>
                                <w:rFonts w:ascii="標楷體" w:eastAsia="標楷體" w:hAnsi="標楷體" w:cs="新細明體"/>
                                <w:kern w:val="0"/>
                                <w:sz w:val="20"/>
                                <w:szCs w:val="20"/>
                              </w:rPr>
                            </w:pPr>
                            <w:r w:rsidRPr="0018421B">
                              <w:rPr>
                                <w:rFonts w:ascii="標楷體" w:eastAsia="標楷體" w:hAnsi="標楷體" w:cs="新細明體" w:hint="eastAsia"/>
                                <w:kern w:val="0"/>
                                <w:sz w:val="20"/>
                                <w:szCs w:val="20"/>
                              </w:rPr>
                              <w:t>資金運用總額</w:t>
                            </w:r>
                          </w:p>
                          <w:p w14:paraId="0A909683" w14:textId="39246FF0" w:rsidR="00C72B3D" w:rsidRPr="009131FB" w:rsidRDefault="00C72B3D" w:rsidP="008927BF">
                            <w:pPr>
                              <w:widowControl/>
                              <w:spacing w:line="260" w:lineRule="exact"/>
                              <w:ind w:rightChars="2" w:right="5"/>
                              <w:jc w:val="center"/>
                              <w:rPr>
                                <w:rFonts w:ascii="標楷體" w:eastAsia="標楷體" w:hAnsi="標楷體" w:cs="新細明體"/>
                                <w:spacing w:val="-10"/>
                                <w:kern w:val="0"/>
                                <w:sz w:val="20"/>
                                <w:szCs w:val="20"/>
                              </w:rPr>
                            </w:pPr>
                            <w:r>
                              <w:rPr>
                                <w:rFonts w:ascii="標楷體" w:eastAsia="標楷體" w:hAnsi="標楷體" w:cs="新細明體" w:hint="eastAsia"/>
                                <w:spacing w:val="-10"/>
                                <w:kern w:val="0"/>
                                <w:sz w:val="20"/>
                                <w:szCs w:val="20"/>
                              </w:rPr>
                              <w:t>（</w:t>
                            </w:r>
                            <w:r w:rsidR="0018421B">
                              <w:rPr>
                                <w:rFonts w:ascii="標楷體" w:eastAsia="標楷體" w:hAnsi="標楷體" w:cs="新細明體" w:hint="eastAsia"/>
                                <w:spacing w:val="-10"/>
                                <w:kern w:val="0"/>
                                <w:sz w:val="20"/>
                                <w:szCs w:val="20"/>
                              </w:rPr>
                              <w:t>A</w:t>
                            </w:r>
                            <w:r>
                              <w:rPr>
                                <w:rFonts w:ascii="標楷體" w:eastAsia="標楷體" w:hAnsi="標楷體" w:cs="新細明體" w:hint="eastAsia"/>
                                <w:spacing w:val="-10"/>
                                <w:kern w:val="0"/>
                                <w:sz w:val="20"/>
                                <w:szCs w:val="20"/>
                              </w:rPr>
                              <w:t>）</w:t>
                            </w:r>
                          </w:p>
                        </w:tc>
                        <w:tc>
                          <w:tcPr>
                            <w:tcW w:w="25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CC18" w14:textId="77777777" w:rsidR="00C47383" w:rsidRPr="00C47383" w:rsidRDefault="00C47383" w:rsidP="008927BF">
                            <w:pPr>
                              <w:widowControl/>
                              <w:spacing w:line="260" w:lineRule="exact"/>
                              <w:ind w:rightChars="2" w:right="5"/>
                              <w:jc w:val="center"/>
                              <w:rPr>
                                <w:rFonts w:ascii="標楷體" w:eastAsia="標楷體" w:hAnsi="標楷體" w:cs="新細明體"/>
                                <w:kern w:val="0"/>
                                <w:sz w:val="20"/>
                                <w:szCs w:val="20"/>
                              </w:rPr>
                            </w:pPr>
                            <w:r w:rsidRPr="00C47383">
                              <w:rPr>
                                <w:rFonts w:ascii="標楷體" w:eastAsia="標楷體" w:hAnsi="標楷體" w:hint="eastAsia"/>
                                <w:sz w:val="20"/>
                                <w:szCs w:val="20"/>
                              </w:rPr>
                              <w:t>國外投資</w:t>
                            </w:r>
                          </w:p>
                        </w:tc>
                      </w:tr>
                      <w:tr w:rsidR="00C47383" w:rsidRPr="00861CC5" w14:paraId="1A8AA68B" w14:textId="77777777" w:rsidTr="0018421B">
                        <w:trPr>
                          <w:trHeight w:val="280"/>
                        </w:trPr>
                        <w:tc>
                          <w:tcPr>
                            <w:tcW w:w="1020" w:type="dxa"/>
                            <w:vMerge/>
                            <w:tcBorders>
                              <w:left w:val="single" w:sz="4" w:space="0" w:color="auto"/>
                              <w:bottom w:val="single" w:sz="4" w:space="0" w:color="auto"/>
                              <w:right w:val="single" w:sz="4" w:space="0" w:color="auto"/>
                            </w:tcBorders>
                            <w:shd w:val="clear" w:color="auto" w:fill="auto"/>
                            <w:vAlign w:val="center"/>
                            <w:hideMark/>
                          </w:tcPr>
                          <w:p w14:paraId="0A225A65" w14:textId="77777777" w:rsidR="00C47383" w:rsidRPr="00C47383" w:rsidRDefault="00C47383" w:rsidP="008927BF">
                            <w:pPr>
                              <w:widowControl/>
                              <w:spacing w:line="260" w:lineRule="exact"/>
                              <w:ind w:rightChars="2" w:right="5"/>
                              <w:jc w:val="center"/>
                              <w:rPr>
                                <w:rFonts w:ascii="標楷體" w:eastAsia="標楷體" w:hAnsi="標楷體" w:cs="新細明體"/>
                                <w:kern w:val="0"/>
                                <w:sz w:val="20"/>
                                <w:szCs w:val="20"/>
                              </w:rPr>
                            </w:pPr>
                          </w:p>
                        </w:tc>
                        <w:tc>
                          <w:tcPr>
                            <w:tcW w:w="1390" w:type="dxa"/>
                            <w:vMerge/>
                            <w:tcBorders>
                              <w:left w:val="nil"/>
                              <w:bottom w:val="single" w:sz="4" w:space="0" w:color="auto"/>
                              <w:right w:val="single" w:sz="4" w:space="0" w:color="auto"/>
                            </w:tcBorders>
                          </w:tcPr>
                          <w:p w14:paraId="62F28013" w14:textId="77777777" w:rsidR="00C47383" w:rsidRPr="00C47383" w:rsidRDefault="00C47383" w:rsidP="008927BF">
                            <w:pPr>
                              <w:widowControl/>
                              <w:spacing w:line="260" w:lineRule="exact"/>
                              <w:ind w:rightChars="2" w:right="5"/>
                              <w:jc w:val="center"/>
                              <w:rPr>
                                <w:rFonts w:ascii="標楷體" w:eastAsia="標楷體" w:hAnsi="標楷體" w:cs="新細明體"/>
                                <w:kern w:val="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83943" w14:textId="4C64347C" w:rsidR="00C72B3D" w:rsidRPr="00C47383" w:rsidRDefault="00C47383" w:rsidP="008927BF">
                            <w:pPr>
                              <w:widowControl/>
                              <w:spacing w:line="260" w:lineRule="exact"/>
                              <w:ind w:rightChars="2" w:right="5"/>
                              <w:jc w:val="center"/>
                              <w:rPr>
                                <w:rFonts w:ascii="標楷體" w:eastAsia="標楷體" w:hAnsi="標楷體" w:cs="新細明體"/>
                                <w:kern w:val="0"/>
                                <w:sz w:val="20"/>
                                <w:szCs w:val="20"/>
                              </w:rPr>
                            </w:pPr>
                            <w:r w:rsidRPr="00C47383">
                              <w:rPr>
                                <w:rFonts w:ascii="標楷體" w:eastAsia="標楷體" w:hAnsi="標楷體" w:cs="新細明體" w:hint="eastAsia"/>
                                <w:kern w:val="0"/>
                                <w:sz w:val="20"/>
                                <w:szCs w:val="20"/>
                              </w:rPr>
                              <w:t>金額</w:t>
                            </w:r>
                            <w:r w:rsidR="00C72B3D">
                              <w:rPr>
                                <w:rFonts w:ascii="標楷體" w:eastAsia="標楷體" w:hAnsi="標楷體" w:cs="新細明體" w:hint="eastAsia"/>
                                <w:spacing w:val="-10"/>
                                <w:kern w:val="0"/>
                                <w:sz w:val="20"/>
                                <w:szCs w:val="20"/>
                              </w:rPr>
                              <w:t>（</w:t>
                            </w:r>
                            <w:r w:rsidR="0018421B">
                              <w:rPr>
                                <w:rFonts w:ascii="標楷體" w:eastAsia="標楷體" w:hAnsi="標楷體" w:cs="新細明體" w:hint="eastAsia"/>
                                <w:spacing w:val="-10"/>
                                <w:kern w:val="0"/>
                                <w:sz w:val="20"/>
                                <w:szCs w:val="20"/>
                              </w:rPr>
                              <w:t>B</w:t>
                            </w:r>
                            <w:r w:rsidR="00C72B3D">
                              <w:rPr>
                                <w:rFonts w:ascii="標楷體" w:eastAsia="標楷體" w:hAnsi="標楷體" w:cs="新細明體" w:hint="eastAsia"/>
                                <w:spacing w:val="-10"/>
                                <w:kern w:val="0"/>
                                <w:sz w:val="20"/>
                                <w:szCs w:val="20"/>
                              </w:rPr>
                              <w:t>）</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4C4B4208" w14:textId="77777777" w:rsidR="00C47383" w:rsidRDefault="00C47383" w:rsidP="008927BF">
                            <w:pPr>
                              <w:widowControl/>
                              <w:spacing w:line="260" w:lineRule="exact"/>
                              <w:ind w:rightChars="2" w:right="5"/>
                              <w:jc w:val="center"/>
                              <w:rPr>
                                <w:rFonts w:ascii="標楷體" w:eastAsia="標楷體" w:hAnsi="標楷體" w:cs="新細明體"/>
                                <w:kern w:val="0"/>
                                <w:sz w:val="20"/>
                                <w:szCs w:val="20"/>
                              </w:rPr>
                            </w:pPr>
                            <w:r w:rsidRPr="009131FB">
                              <w:rPr>
                                <w:rFonts w:ascii="標楷體" w:eastAsia="標楷體" w:hAnsi="標楷體" w:cs="新細明體" w:hint="eastAsia"/>
                                <w:kern w:val="0"/>
                                <w:sz w:val="20"/>
                                <w:szCs w:val="20"/>
                              </w:rPr>
                              <w:t>占比</w:t>
                            </w:r>
                          </w:p>
                          <w:p w14:paraId="7E298971" w14:textId="24B43148" w:rsidR="00C72B3D" w:rsidRPr="003C1044" w:rsidRDefault="00C72B3D" w:rsidP="008927BF">
                            <w:pPr>
                              <w:widowControl/>
                              <w:spacing w:line="260" w:lineRule="exact"/>
                              <w:ind w:rightChars="2" w:right="5"/>
                              <w:jc w:val="center"/>
                              <w:rPr>
                                <w:rFonts w:ascii="標楷體" w:eastAsia="標楷體" w:hAnsi="標楷體" w:cs="新細明體"/>
                                <w:kern w:val="0"/>
                                <w:sz w:val="20"/>
                                <w:szCs w:val="20"/>
                              </w:rPr>
                            </w:pPr>
                            <w:r w:rsidRPr="00F30DBF">
                              <w:rPr>
                                <w:rFonts w:ascii="標楷體" w:eastAsia="標楷體" w:hAnsi="標楷體" w:cs="新細明體" w:hint="eastAsia"/>
                                <w:spacing w:val="-10"/>
                                <w:kern w:val="0"/>
                                <w:sz w:val="20"/>
                                <w:szCs w:val="20"/>
                              </w:rPr>
                              <w:t>（</w:t>
                            </w:r>
                            <w:r w:rsidR="0018421B">
                              <w:rPr>
                                <w:rFonts w:ascii="標楷體" w:eastAsia="標楷體" w:hAnsi="標楷體" w:cs="新細明體"/>
                                <w:spacing w:val="-10"/>
                                <w:kern w:val="0"/>
                                <w:sz w:val="20"/>
                                <w:szCs w:val="20"/>
                              </w:rPr>
                              <w:t>B</w:t>
                            </w:r>
                            <w:r w:rsidRPr="00F30DBF">
                              <w:rPr>
                                <w:rFonts w:ascii="標楷體" w:eastAsia="標楷體" w:hAnsi="標楷體" w:cs="新細明體"/>
                                <w:spacing w:val="-10"/>
                                <w:kern w:val="0"/>
                                <w:sz w:val="20"/>
                                <w:szCs w:val="20"/>
                              </w:rPr>
                              <w:t>/</w:t>
                            </w:r>
                            <w:r w:rsidR="0018421B">
                              <w:rPr>
                                <w:rFonts w:ascii="標楷體" w:eastAsia="標楷體" w:hAnsi="標楷體" w:cs="新細明體"/>
                                <w:spacing w:val="-10"/>
                                <w:kern w:val="0"/>
                                <w:sz w:val="20"/>
                                <w:szCs w:val="20"/>
                              </w:rPr>
                              <w:t>A</w:t>
                            </w:r>
                            <w:r w:rsidRPr="00F30DBF">
                              <w:rPr>
                                <w:rFonts w:ascii="標楷體" w:eastAsia="標楷體" w:hAnsi="標楷體" w:cs="新細明體" w:hint="eastAsia"/>
                                <w:spacing w:val="-10"/>
                                <w:kern w:val="0"/>
                                <w:sz w:val="20"/>
                                <w:szCs w:val="20"/>
                              </w:rPr>
                              <w:t>×1</w:t>
                            </w:r>
                            <w:r w:rsidRPr="00F30DBF">
                              <w:rPr>
                                <w:rFonts w:ascii="標楷體" w:eastAsia="標楷體" w:hAnsi="標楷體" w:cs="新細明體"/>
                                <w:spacing w:val="-10"/>
                                <w:kern w:val="0"/>
                                <w:sz w:val="20"/>
                                <w:szCs w:val="20"/>
                              </w:rPr>
                              <w:t>00</w:t>
                            </w:r>
                            <w:r w:rsidRPr="00F30DBF">
                              <w:rPr>
                                <w:rFonts w:ascii="標楷體" w:eastAsia="標楷體" w:hAnsi="標楷體" w:cs="新細明體" w:hint="eastAsia"/>
                                <w:spacing w:val="-10"/>
                                <w:kern w:val="0"/>
                                <w:sz w:val="20"/>
                                <w:szCs w:val="20"/>
                              </w:rPr>
                              <w:t>）</w:t>
                            </w:r>
                          </w:p>
                        </w:tc>
                      </w:tr>
                      <w:tr w:rsidR="00C47383" w:rsidRPr="00861CC5" w14:paraId="1038C8D8" w14:textId="77777777" w:rsidTr="00653207">
                        <w:trPr>
                          <w:trHeight w:val="34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3EAF3" w14:textId="77777777" w:rsidR="00C47383" w:rsidRPr="00C47383" w:rsidRDefault="00C47383" w:rsidP="008927BF">
                            <w:pPr>
                              <w:widowControl/>
                              <w:spacing w:line="260" w:lineRule="exact"/>
                              <w:ind w:rightChars="2" w:right="5"/>
                              <w:jc w:val="center"/>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111</w:t>
                            </w:r>
                          </w:p>
                        </w:tc>
                        <w:tc>
                          <w:tcPr>
                            <w:tcW w:w="1390" w:type="dxa"/>
                            <w:tcBorders>
                              <w:top w:val="single" w:sz="4" w:space="0" w:color="auto"/>
                              <w:left w:val="nil"/>
                              <w:bottom w:val="single" w:sz="4" w:space="0" w:color="auto"/>
                              <w:right w:val="single" w:sz="4" w:space="0" w:color="auto"/>
                            </w:tcBorders>
                            <w:shd w:val="clear" w:color="auto" w:fill="auto"/>
                            <w:vAlign w:val="center"/>
                          </w:tcPr>
                          <w:p w14:paraId="00F95EEC"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300,617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9BB33C3"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211,849</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1DBDAA3E"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70.47</w:t>
                            </w:r>
                          </w:p>
                        </w:tc>
                      </w:tr>
                      <w:tr w:rsidR="00C47383" w:rsidRPr="00861CC5" w14:paraId="5C4EF5DB" w14:textId="77777777" w:rsidTr="00653207">
                        <w:trPr>
                          <w:trHeight w:val="34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D7DC269" w14:textId="77777777" w:rsidR="00C47383" w:rsidRPr="00C47383" w:rsidRDefault="00C47383" w:rsidP="008927BF">
                            <w:pPr>
                              <w:widowControl/>
                              <w:spacing w:line="260" w:lineRule="exact"/>
                              <w:ind w:rightChars="2" w:right="5"/>
                              <w:jc w:val="center"/>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112</w:t>
                            </w:r>
                          </w:p>
                        </w:tc>
                        <w:tc>
                          <w:tcPr>
                            <w:tcW w:w="1390" w:type="dxa"/>
                            <w:tcBorders>
                              <w:top w:val="nil"/>
                              <w:left w:val="nil"/>
                              <w:bottom w:val="single" w:sz="4" w:space="0" w:color="auto"/>
                              <w:right w:val="single" w:sz="4" w:space="0" w:color="auto"/>
                            </w:tcBorders>
                            <w:shd w:val="clear" w:color="auto" w:fill="auto"/>
                            <w:vAlign w:val="center"/>
                          </w:tcPr>
                          <w:p w14:paraId="0C981BFA"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312,479</w:t>
                            </w:r>
                          </w:p>
                        </w:tc>
                        <w:tc>
                          <w:tcPr>
                            <w:tcW w:w="1276" w:type="dxa"/>
                            <w:tcBorders>
                              <w:top w:val="nil"/>
                              <w:left w:val="nil"/>
                              <w:bottom w:val="single" w:sz="4" w:space="0" w:color="auto"/>
                              <w:right w:val="single" w:sz="4" w:space="0" w:color="auto"/>
                            </w:tcBorders>
                            <w:shd w:val="clear" w:color="auto" w:fill="auto"/>
                            <w:vAlign w:val="center"/>
                            <w:hideMark/>
                          </w:tcPr>
                          <w:p w14:paraId="4275F39A"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218,578</w:t>
                            </w:r>
                          </w:p>
                        </w:tc>
                        <w:tc>
                          <w:tcPr>
                            <w:tcW w:w="1247" w:type="dxa"/>
                            <w:tcBorders>
                              <w:top w:val="nil"/>
                              <w:left w:val="nil"/>
                              <w:bottom w:val="single" w:sz="4" w:space="0" w:color="auto"/>
                              <w:right w:val="single" w:sz="4" w:space="0" w:color="auto"/>
                            </w:tcBorders>
                            <w:shd w:val="clear" w:color="auto" w:fill="auto"/>
                            <w:vAlign w:val="center"/>
                            <w:hideMark/>
                          </w:tcPr>
                          <w:p w14:paraId="420F341C"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69.95</w:t>
                            </w:r>
                          </w:p>
                        </w:tc>
                      </w:tr>
                      <w:tr w:rsidR="00C47383" w:rsidRPr="00861CC5" w14:paraId="3EE4BE7C" w14:textId="77777777" w:rsidTr="00653207">
                        <w:trPr>
                          <w:trHeight w:val="34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C3AAAAC" w14:textId="77777777" w:rsidR="00C47383" w:rsidRPr="00C47383" w:rsidRDefault="00C47383" w:rsidP="008927BF">
                            <w:pPr>
                              <w:widowControl/>
                              <w:spacing w:line="260" w:lineRule="exact"/>
                              <w:ind w:rightChars="2" w:right="5"/>
                              <w:jc w:val="center"/>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113</w:t>
                            </w:r>
                          </w:p>
                        </w:tc>
                        <w:tc>
                          <w:tcPr>
                            <w:tcW w:w="1390" w:type="dxa"/>
                            <w:tcBorders>
                              <w:top w:val="nil"/>
                              <w:left w:val="nil"/>
                              <w:bottom w:val="single" w:sz="4" w:space="0" w:color="auto"/>
                              <w:right w:val="single" w:sz="4" w:space="0" w:color="auto"/>
                            </w:tcBorders>
                            <w:shd w:val="clear" w:color="auto" w:fill="auto"/>
                            <w:vAlign w:val="center"/>
                          </w:tcPr>
                          <w:p w14:paraId="51B279B3"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328,576</w:t>
                            </w:r>
                          </w:p>
                        </w:tc>
                        <w:tc>
                          <w:tcPr>
                            <w:tcW w:w="1276" w:type="dxa"/>
                            <w:tcBorders>
                              <w:top w:val="nil"/>
                              <w:left w:val="nil"/>
                              <w:bottom w:val="single" w:sz="4" w:space="0" w:color="auto"/>
                              <w:right w:val="single" w:sz="4" w:space="0" w:color="auto"/>
                            </w:tcBorders>
                            <w:shd w:val="clear" w:color="auto" w:fill="auto"/>
                            <w:vAlign w:val="center"/>
                            <w:hideMark/>
                          </w:tcPr>
                          <w:p w14:paraId="46F3B379"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230,256</w:t>
                            </w:r>
                          </w:p>
                        </w:tc>
                        <w:tc>
                          <w:tcPr>
                            <w:tcW w:w="1247" w:type="dxa"/>
                            <w:tcBorders>
                              <w:top w:val="nil"/>
                              <w:left w:val="nil"/>
                              <w:bottom w:val="single" w:sz="4" w:space="0" w:color="auto"/>
                              <w:right w:val="single" w:sz="4" w:space="0" w:color="auto"/>
                            </w:tcBorders>
                            <w:shd w:val="clear" w:color="auto" w:fill="auto"/>
                            <w:vAlign w:val="center"/>
                            <w:hideMark/>
                          </w:tcPr>
                          <w:p w14:paraId="0E3914EF"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70.08</w:t>
                            </w:r>
                          </w:p>
                        </w:tc>
                      </w:tr>
                      <w:tr w:rsidR="00C47383" w:rsidRPr="00861CC5" w14:paraId="3F43B38C" w14:textId="77777777" w:rsidTr="00653207">
                        <w:trPr>
                          <w:trHeight w:val="34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86C7496" w14:textId="77777777" w:rsidR="00C47383" w:rsidRPr="00C47383" w:rsidRDefault="00C47383" w:rsidP="008927BF">
                            <w:pPr>
                              <w:widowControl/>
                              <w:spacing w:line="260" w:lineRule="exact"/>
                              <w:ind w:rightChars="2" w:right="5"/>
                              <w:jc w:val="center"/>
                              <w:rPr>
                                <w:rFonts w:ascii="標楷體" w:eastAsia="標楷體" w:hAnsi="標楷體" w:cs="新細明體"/>
                                <w:color w:val="000000"/>
                                <w:spacing w:val="-8"/>
                                <w:kern w:val="0"/>
                                <w:sz w:val="20"/>
                                <w:szCs w:val="20"/>
                              </w:rPr>
                            </w:pPr>
                            <w:r w:rsidRPr="00C47383">
                              <w:rPr>
                                <w:rFonts w:ascii="標楷體" w:eastAsia="標楷體" w:hAnsi="標楷體" w:hint="eastAsia"/>
                                <w:color w:val="000000"/>
                                <w:spacing w:val="-8"/>
                                <w:sz w:val="20"/>
                                <w:szCs w:val="20"/>
                              </w:rPr>
                              <w:t>114年3月</w:t>
                            </w:r>
                          </w:p>
                        </w:tc>
                        <w:tc>
                          <w:tcPr>
                            <w:tcW w:w="1390" w:type="dxa"/>
                            <w:tcBorders>
                              <w:top w:val="nil"/>
                              <w:left w:val="nil"/>
                              <w:bottom w:val="single" w:sz="4" w:space="0" w:color="auto"/>
                              <w:right w:val="single" w:sz="4" w:space="0" w:color="auto"/>
                            </w:tcBorders>
                            <w:shd w:val="clear" w:color="auto" w:fill="auto"/>
                            <w:vAlign w:val="center"/>
                          </w:tcPr>
                          <w:p w14:paraId="23C17AA8"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330,229</w:t>
                            </w:r>
                          </w:p>
                        </w:tc>
                        <w:tc>
                          <w:tcPr>
                            <w:tcW w:w="1276" w:type="dxa"/>
                            <w:tcBorders>
                              <w:top w:val="nil"/>
                              <w:left w:val="nil"/>
                              <w:bottom w:val="single" w:sz="4" w:space="0" w:color="auto"/>
                              <w:right w:val="single" w:sz="4" w:space="0" w:color="auto"/>
                            </w:tcBorders>
                            <w:shd w:val="clear" w:color="auto" w:fill="auto"/>
                            <w:vAlign w:val="center"/>
                            <w:hideMark/>
                          </w:tcPr>
                          <w:p w14:paraId="508B428A"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232,807</w:t>
                            </w:r>
                          </w:p>
                        </w:tc>
                        <w:tc>
                          <w:tcPr>
                            <w:tcW w:w="1247" w:type="dxa"/>
                            <w:tcBorders>
                              <w:top w:val="nil"/>
                              <w:left w:val="nil"/>
                              <w:bottom w:val="single" w:sz="4" w:space="0" w:color="auto"/>
                              <w:right w:val="single" w:sz="4" w:space="0" w:color="auto"/>
                            </w:tcBorders>
                            <w:shd w:val="clear" w:color="auto" w:fill="auto"/>
                            <w:vAlign w:val="center"/>
                            <w:hideMark/>
                          </w:tcPr>
                          <w:p w14:paraId="09849B3A" w14:textId="77777777" w:rsidR="00C47383" w:rsidRPr="00C47383" w:rsidRDefault="00C47383" w:rsidP="008927BF">
                            <w:pPr>
                              <w:widowControl/>
                              <w:spacing w:line="260" w:lineRule="exact"/>
                              <w:ind w:rightChars="2" w:right="5"/>
                              <w:jc w:val="right"/>
                              <w:rPr>
                                <w:rFonts w:ascii="標楷體" w:eastAsia="標楷體" w:hAnsi="標楷體" w:cs="新細明體"/>
                                <w:color w:val="000000"/>
                                <w:kern w:val="0"/>
                                <w:sz w:val="20"/>
                                <w:szCs w:val="20"/>
                              </w:rPr>
                            </w:pPr>
                            <w:r w:rsidRPr="00C47383">
                              <w:rPr>
                                <w:rFonts w:ascii="標楷體" w:eastAsia="標楷體" w:hAnsi="標楷體" w:hint="eastAsia"/>
                                <w:color w:val="000000"/>
                                <w:sz w:val="20"/>
                                <w:szCs w:val="20"/>
                              </w:rPr>
                              <w:t>70.50</w:t>
                            </w:r>
                          </w:p>
                        </w:tc>
                      </w:tr>
                    </w:tbl>
                    <w:p w14:paraId="234BD389" w14:textId="1075C0B2" w:rsidR="00C47383" w:rsidRPr="008D0BF8" w:rsidRDefault="00C47383" w:rsidP="008927BF">
                      <w:pPr>
                        <w:spacing w:line="240" w:lineRule="exact"/>
                        <w:ind w:left="347" w:rightChars="2" w:right="5" w:hangingChars="193" w:hanging="347"/>
                        <w:rPr>
                          <w:sz w:val="18"/>
                          <w:szCs w:val="18"/>
                        </w:rPr>
                      </w:pPr>
                      <w:r w:rsidRPr="008D0BF8">
                        <w:rPr>
                          <w:rFonts w:ascii="標楷體" w:eastAsia="標楷體" w:hAnsi="標楷體" w:hint="eastAsia"/>
                          <w:sz w:val="18"/>
                          <w:szCs w:val="18"/>
                        </w:rPr>
                        <w:t>資料來源：整理自</w:t>
                      </w:r>
                      <w:r w:rsidR="009131FB">
                        <w:rPr>
                          <w:rFonts w:ascii="標楷體" w:eastAsia="標楷體" w:hAnsi="標楷體" w:hint="eastAsia"/>
                          <w:sz w:val="18"/>
                          <w:szCs w:val="18"/>
                        </w:rPr>
                        <w:t>保險局</w:t>
                      </w:r>
                      <w:r w:rsidR="00F30DBF">
                        <w:rPr>
                          <w:rFonts w:ascii="標楷體" w:eastAsia="標楷體" w:hAnsi="標楷體" w:hint="eastAsia"/>
                          <w:sz w:val="18"/>
                          <w:szCs w:val="18"/>
                        </w:rPr>
                        <w:t>網站公告資料</w:t>
                      </w:r>
                      <w:r w:rsidRPr="008D0BF8">
                        <w:rPr>
                          <w:rFonts w:ascii="標楷體" w:eastAsia="標楷體" w:hAnsi="標楷體" w:hint="eastAsia"/>
                          <w:sz w:val="18"/>
                          <w:szCs w:val="18"/>
                        </w:rPr>
                        <w:t>。</w:t>
                      </w:r>
                    </w:p>
                    <w:p w14:paraId="2EFEE1CC" w14:textId="77777777" w:rsidR="00C47383" w:rsidRPr="00943702" w:rsidRDefault="00C47383" w:rsidP="008927BF">
                      <w:pPr>
                        <w:ind w:rightChars="2" w:right="5" w:firstLineChars="15" w:firstLine="36"/>
                      </w:pPr>
                    </w:p>
                  </w:txbxContent>
                </v:textbox>
                <w10:wrap type="square" anchorx="margin"/>
              </v:shape>
            </w:pict>
          </mc:Fallback>
        </mc:AlternateContent>
      </w:r>
      <w:proofErr w:type="gramStart"/>
      <w:r w:rsidR="00A44E79" w:rsidRPr="00A44E79">
        <w:rPr>
          <w:rFonts w:ascii="標楷體" w:eastAsia="標楷體" w:hAnsi="標楷體" w:hint="eastAsia"/>
          <w:bCs/>
          <w:color w:val="000000" w:themeColor="text1"/>
          <w:szCs w:val="24"/>
        </w:rPr>
        <w:t>少逾</w:t>
      </w:r>
      <w:proofErr w:type="gramEnd"/>
      <w:r w:rsidR="00A44E79" w:rsidRPr="00A44E79">
        <w:rPr>
          <w:rFonts w:ascii="標楷體" w:eastAsia="標楷體" w:hAnsi="標楷體" w:hint="eastAsia"/>
          <w:bCs/>
          <w:color w:val="000000" w:themeColor="text1"/>
          <w:szCs w:val="24"/>
        </w:rPr>
        <w:t>30％，倘再升值至20％，屆時淨值將減少超過1兆5,000億元，淨值比將降至3.2％，逼近法定標準3％。</w:t>
      </w:r>
      <w:proofErr w:type="gramStart"/>
      <w:r w:rsidR="00A44E79" w:rsidRPr="00A44E79">
        <w:rPr>
          <w:rFonts w:ascii="標楷體" w:eastAsia="標楷體" w:hAnsi="標楷體" w:hint="eastAsia"/>
          <w:bCs/>
          <w:color w:val="000000" w:themeColor="text1"/>
          <w:szCs w:val="24"/>
        </w:rPr>
        <w:t>鑑</w:t>
      </w:r>
      <w:proofErr w:type="gramEnd"/>
      <w:r w:rsidR="00A44E79" w:rsidRPr="00A44E79">
        <w:rPr>
          <w:rFonts w:ascii="標楷體" w:eastAsia="標楷體" w:hAnsi="標楷體" w:hint="eastAsia"/>
          <w:bCs/>
          <w:color w:val="000000" w:themeColor="text1"/>
          <w:szCs w:val="24"/>
        </w:rPr>
        <w:t>於壽險業國外投資部位占資金</w:t>
      </w:r>
      <w:r w:rsidR="00F30DBF">
        <w:rPr>
          <w:rFonts w:ascii="標楷體" w:eastAsia="標楷體" w:hAnsi="標楷體" w:hint="eastAsia"/>
          <w:bCs/>
          <w:color w:val="000000" w:themeColor="text1"/>
          <w:szCs w:val="24"/>
        </w:rPr>
        <w:t>運用總額</w:t>
      </w:r>
      <w:r w:rsidR="00A44E79" w:rsidRPr="00A44E79">
        <w:rPr>
          <w:rFonts w:ascii="標楷體" w:eastAsia="標楷體" w:hAnsi="標楷體" w:hint="eastAsia"/>
          <w:bCs/>
          <w:color w:val="000000" w:themeColor="text1"/>
          <w:szCs w:val="24"/>
        </w:rPr>
        <w:t>比率已逾</w:t>
      </w:r>
      <w:proofErr w:type="gramStart"/>
      <w:r w:rsidR="00A44E79" w:rsidRPr="00A44E79">
        <w:rPr>
          <w:rFonts w:ascii="標楷體" w:eastAsia="標楷體" w:hAnsi="標楷體" w:hint="eastAsia"/>
          <w:bCs/>
          <w:color w:val="000000" w:themeColor="text1"/>
          <w:szCs w:val="24"/>
        </w:rPr>
        <w:t>7成</w:t>
      </w:r>
      <w:proofErr w:type="gramEnd"/>
      <w:r w:rsidR="00A44E79" w:rsidRPr="00A44E79">
        <w:rPr>
          <w:rFonts w:ascii="標楷體" w:eastAsia="標楷體" w:hAnsi="標楷體" w:hint="eastAsia"/>
          <w:bCs/>
          <w:color w:val="000000" w:themeColor="text1"/>
          <w:szCs w:val="24"/>
        </w:rPr>
        <w:t>，業者投資獲利及淨值易受美國對等關稅</w:t>
      </w:r>
      <w:r w:rsidR="00770EC0">
        <w:rPr>
          <w:rFonts w:ascii="標楷體" w:eastAsia="標楷體" w:hAnsi="標楷體" w:hint="eastAsia"/>
          <w:bCs/>
          <w:color w:val="000000" w:themeColor="text1"/>
          <w:szCs w:val="24"/>
        </w:rPr>
        <w:t>政策</w:t>
      </w:r>
      <w:r w:rsidR="00A44E79" w:rsidRPr="00A44E79">
        <w:rPr>
          <w:rFonts w:ascii="標楷體" w:eastAsia="標楷體" w:hAnsi="標楷體" w:hint="eastAsia"/>
          <w:bCs/>
          <w:color w:val="000000" w:themeColor="text1"/>
          <w:szCs w:val="24"/>
        </w:rPr>
        <w:t>衍生之匯兌風險影響，</w:t>
      </w:r>
      <w:r w:rsidR="00C47383">
        <w:rPr>
          <w:rFonts w:ascii="標楷體" w:eastAsia="標楷體" w:hAnsi="標楷體" w:hint="eastAsia"/>
          <w:bCs/>
          <w:color w:val="000000" w:themeColor="text1"/>
          <w:szCs w:val="24"/>
        </w:rPr>
        <w:t>經</w:t>
      </w:r>
      <w:proofErr w:type="gramStart"/>
      <w:r w:rsidR="00C47383">
        <w:rPr>
          <w:rFonts w:ascii="標楷體" w:eastAsia="標楷體" w:hAnsi="標楷體" w:hint="eastAsia"/>
          <w:bCs/>
          <w:color w:val="000000" w:themeColor="text1"/>
          <w:szCs w:val="24"/>
        </w:rPr>
        <w:t>函請金管</w:t>
      </w:r>
      <w:proofErr w:type="gramEnd"/>
      <w:r w:rsidR="00C47383">
        <w:rPr>
          <w:rFonts w:ascii="標楷體" w:eastAsia="標楷體" w:hAnsi="標楷體" w:hint="eastAsia"/>
          <w:bCs/>
          <w:color w:val="000000" w:themeColor="text1"/>
          <w:szCs w:val="24"/>
        </w:rPr>
        <w:t>會</w:t>
      </w:r>
      <w:r w:rsidR="00A44E79" w:rsidRPr="00A44E79">
        <w:rPr>
          <w:rFonts w:ascii="標楷體" w:eastAsia="標楷體" w:hAnsi="標楷體" w:hint="eastAsia"/>
          <w:bCs/>
          <w:color w:val="000000" w:themeColor="text1"/>
          <w:szCs w:val="24"/>
        </w:rPr>
        <w:t>督促妥為因應，</w:t>
      </w:r>
      <w:proofErr w:type="gramStart"/>
      <w:r w:rsidR="00A44E79" w:rsidRPr="00A44E79">
        <w:rPr>
          <w:rFonts w:ascii="標楷體" w:eastAsia="標楷體" w:hAnsi="標楷體" w:hint="eastAsia"/>
          <w:bCs/>
          <w:color w:val="000000" w:themeColor="text1"/>
          <w:szCs w:val="24"/>
        </w:rPr>
        <w:t>俾</w:t>
      </w:r>
      <w:proofErr w:type="gramEnd"/>
      <w:r w:rsidR="00A44E79" w:rsidRPr="00A44E79">
        <w:rPr>
          <w:rFonts w:ascii="標楷體" w:eastAsia="標楷體" w:hAnsi="標楷體" w:hint="eastAsia"/>
          <w:bCs/>
          <w:color w:val="000000" w:themeColor="text1"/>
          <w:szCs w:val="24"/>
        </w:rPr>
        <w:t>降低美國對等關稅之衝擊，以健全經營體質。</w:t>
      </w:r>
      <w:r w:rsidR="000C0C10" w:rsidRPr="00495383">
        <w:rPr>
          <w:rFonts w:ascii="標楷體" w:eastAsia="標楷體" w:hAnsi="標楷體" w:hint="eastAsia"/>
          <w:color w:val="000000"/>
        </w:rPr>
        <w:t>據復：</w:t>
      </w:r>
      <w:r w:rsidR="00BB055A" w:rsidRPr="00495383">
        <w:rPr>
          <w:rFonts w:ascii="標楷體" w:eastAsia="標楷體" w:hAnsi="標楷體" w:hint="eastAsia"/>
          <w:color w:val="000000"/>
        </w:rPr>
        <w:t>已發函提醒保險業者應就美國關稅政策引發之金融風險及影響審慎評估應處，並請稽核單位對執行情形辦理查核</w:t>
      </w:r>
      <w:r w:rsidR="00495383" w:rsidRPr="00495383">
        <w:rPr>
          <w:rFonts w:ascii="標楷體" w:eastAsia="標楷體" w:hAnsi="標楷體" w:hint="eastAsia"/>
          <w:color w:val="000000"/>
        </w:rPr>
        <w:t>及</w:t>
      </w:r>
      <w:r w:rsidR="00BB055A" w:rsidRPr="00495383">
        <w:rPr>
          <w:rFonts w:ascii="標楷體" w:eastAsia="標楷體" w:hAnsi="標楷體" w:hint="eastAsia"/>
          <w:color w:val="000000"/>
        </w:rPr>
        <w:t>提報公司董事會報告，另</w:t>
      </w:r>
      <w:r w:rsidR="00495383" w:rsidRPr="00495383">
        <w:rPr>
          <w:rFonts w:ascii="標楷體" w:eastAsia="標楷體" w:hAnsi="標楷體" w:hint="eastAsia"/>
          <w:color w:val="000000"/>
        </w:rPr>
        <w:t>因應近期國際金融情勢產生之影響，</w:t>
      </w:r>
      <w:r w:rsidR="00BB055A" w:rsidRPr="00495383">
        <w:rPr>
          <w:rFonts w:ascii="標楷體" w:eastAsia="標楷體" w:hAnsi="標楷體" w:hint="eastAsia"/>
          <w:color w:val="000000"/>
        </w:rPr>
        <w:t>已責請財團法人保險事業發展中心</w:t>
      </w:r>
      <w:proofErr w:type="gramStart"/>
      <w:r w:rsidR="00BB055A" w:rsidRPr="00495383">
        <w:rPr>
          <w:rFonts w:ascii="標楷體" w:eastAsia="標楷體" w:hAnsi="標楷體" w:hint="eastAsia"/>
          <w:color w:val="000000"/>
        </w:rPr>
        <w:t>研</w:t>
      </w:r>
      <w:proofErr w:type="gramEnd"/>
      <w:r w:rsidR="00BB055A" w:rsidRPr="00495383">
        <w:rPr>
          <w:rFonts w:ascii="標楷體" w:eastAsia="標楷體" w:hAnsi="標楷體" w:hint="eastAsia"/>
          <w:color w:val="000000"/>
        </w:rPr>
        <w:t>議適法可行之方案，</w:t>
      </w:r>
      <w:r w:rsidR="00DB2769">
        <w:rPr>
          <w:rFonts w:ascii="標楷體" w:eastAsia="標楷體" w:hAnsi="標楷體" w:hint="eastAsia"/>
          <w:color w:val="000000"/>
        </w:rPr>
        <w:t>以</w:t>
      </w:r>
      <w:r w:rsidR="00BB055A" w:rsidRPr="00495383">
        <w:rPr>
          <w:rFonts w:ascii="標楷體" w:eastAsia="標楷體" w:hAnsi="標楷體" w:hint="eastAsia"/>
          <w:color w:val="000000"/>
        </w:rPr>
        <w:t>督促保險業強化經營韌性</w:t>
      </w:r>
      <w:r w:rsidR="000C0C10" w:rsidRPr="00495383">
        <w:rPr>
          <w:rFonts w:ascii="標楷體" w:eastAsia="標楷體" w:hAnsi="標楷體" w:hint="eastAsia"/>
          <w:color w:val="000000"/>
        </w:rPr>
        <w:t>。</w:t>
      </w:r>
    </w:p>
    <w:p w14:paraId="6ECC65A0" w14:textId="018B723E" w:rsidR="008D5529" w:rsidRPr="00B730B3" w:rsidRDefault="002C3AE7" w:rsidP="00653207">
      <w:pPr>
        <w:overflowPunct w:val="0"/>
        <w:spacing w:beforeLines="20" w:before="72" w:afterLines="20" w:after="72" w:line="438" w:lineRule="exact"/>
        <w:ind w:firstLineChars="200" w:firstLine="561"/>
        <w:jc w:val="both"/>
        <w:outlineLvl w:val="1"/>
        <w:rPr>
          <w:rFonts w:ascii="標楷體" w:eastAsia="標楷體" w:hAnsi="標楷體" w:cs="Times New Roman"/>
          <w:b/>
          <w:color w:val="000000" w:themeColor="text1"/>
          <w:sz w:val="32"/>
          <w:szCs w:val="32"/>
        </w:rPr>
      </w:pPr>
      <w:r w:rsidRPr="00B730B3">
        <w:rPr>
          <w:rFonts w:ascii="標楷體" w:eastAsia="標楷體" w:hAnsi="標楷體" w:hint="eastAsia"/>
          <w:b/>
          <w:color w:val="000000" w:themeColor="text1"/>
          <w:sz w:val="28"/>
          <w:szCs w:val="32"/>
        </w:rPr>
        <w:t>（</w:t>
      </w:r>
      <w:r w:rsidR="00FD1018">
        <w:rPr>
          <w:rFonts w:ascii="標楷體" w:eastAsia="標楷體" w:hAnsi="標楷體" w:hint="eastAsia"/>
          <w:b/>
          <w:color w:val="000000" w:themeColor="text1"/>
          <w:sz w:val="28"/>
          <w:szCs w:val="32"/>
        </w:rPr>
        <w:t>六</w:t>
      </w:r>
      <w:r w:rsidRPr="00B730B3">
        <w:rPr>
          <w:rFonts w:ascii="標楷體" w:eastAsia="標楷體" w:hAnsi="標楷體" w:hint="eastAsia"/>
          <w:b/>
          <w:color w:val="000000" w:themeColor="text1"/>
          <w:sz w:val="28"/>
          <w:szCs w:val="32"/>
        </w:rPr>
        <w:t xml:space="preserve">）　</w:t>
      </w:r>
      <w:r w:rsidR="000C0C10">
        <w:rPr>
          <w:rFonts w:ascii="標楷體" w:eastAsia="標楷體" w:hAnsi="標楷體" w:cs="Arial" w:hint="eastAsia"/>
          <w:b/>
          <w:bCs/>
          <w:color w:val="000000" w:themeColor="text1"/>
          <w:sz w:val="28"/>
          <w:szCs w:val="32"/>
        </w:rPr>
        <w:t>金管會</w:t>
      </w:r>
      <w:r w:rsidR="004E5A33" w:rsidRPr="004E5A33">
        <w:rPr>
          <w:rFonts w:ascii="標楷體" w:eastAsia="標楷體" w:hAnsi="標楷體" w:cs="Arial" w:hint="eastAsia"/>
          <w:b/>
          <w:bCs/>
          <w:color w:val="000000" w:themeColor="text1"/>
          <w:sz w:val="28"/>
          <w:szCs w:val="32"/>
        </w:rPr>
        <w:t>持續督促上市櫃公司揭露員工薪</w:t>
      </w:r>
      <w:proofErr w:type="gramStart"/>
      <w:r w:rsidR="004E5A33" w:rsidRPr="004E5A33">
        <w:rPr>
          <w:rFonts w:ascii="標楷體" w:eastAsia="標楷體" w:hAnsi="標楷體" w:cs="Arial" w:hint="eastAsia"/>
          <w:b/>
          <w:bCs/>
          <w:color w:val="000000" w:themeColor="text1"/>
          <w:sz w:val="28"/>
          <w:szCs w:val="32"/>
        </w:rPr>
        <w:t>酬</w:t>
      </w:r>
      <w:proofErr w:type="gramEnd"/>
      <w:r w:rsidR="004E5A33" w:rsidRPr="004E5A33">
        <w:rPr>
          <w:rFonts w:ascii="標楷體" w:eastAsia="標楷體" w:hAnsi="標楷體" w:cs="Arial" w:hint="eastAsia"/>
          <w:b/>
          <w:bCs/>
          <w:color w:val="000000" w:themeColor="text1"/>
          <w:sz w:val="28"/>
          <w:szCs w:val="32"/>
        </w:rPr>
        <w:t>資訊，</w:t>
      </w:r>
      <w:r w:rsidR="00C34D29">
        <w:rPr>
          <w:rFonts w:ascii="標楷體" w:eastAsia="標楷體" w:hAnsi="標楷體" w:cs="Arial" w:hint="eastAsia"/>
          <w:b/>
          <w:bCs/>
          <w:color w:val="000000" w:themeColor="text1"/>
          <w:sz w:val="28"/>
          <w:szCs w:val="32"/>
        </w:rPr>
        <w:t>引導獲有盈餘之企業主動為基層員工加薪，</w:t>
      </w:r>
      <w:r w:rsidR="004E5A33" w:rsidRPr="004E5A33">
        <w:rPr>
          <w:rFonts w:ascii="標楷體" w:eastAsia="標楷體" w:hAnsi="標楷體" w:cs="Arial" w:hint="eastAsia"/>
          <w:b/>
          <w:bCs/>
          <w:color w:val="000000" w:themeColor="text1"/>
          <w:sz w:val="28"/>
          <w:szCs w:val="32"/>
        </w:rPr>
        <w:t>惟近</w:t>
      </w:r>
      <w:proofErr w:type="gramStart"/>
      <w:r w:rsidR="004E5A33" w:rsidRPr="004E5A33">
        <w:rPr>
          <w:rFonts w:ascii="標楷體" w:eastAsia="標楷體" w:hAnsi="標楷體" w:cs="Arial" w:hint="eastAsia"/>
          <w:b/>
          <w:bCs/>
          <w:color w:val="000000" w:themeColor="text1"/>
          <w:sz w:val="28"/>
          <w:szCs w:val="32"/>
        </w:rPr>
        <w:t>3</w:t>
      </w:r>
      <w:proofErr w:type="gramEnd"/>
      <w:r w:rsidR="004E5A33" w:rsidRPr="004E5A33">
        <w:rPr>
          <w:rFonts w:ascii="標楷體" w:eastAsia="標楷體" w:hAnsi="標楷體" w:cs="Arial" w:hint="eastAsia"/>
          <w:b/>
          <w:bCs/>
          <w:color w:val="000000" w:themeColor="text1"/>
          <w:sz w:val="28"/>
          <w:szCs w:val="32"/>
        </w:rPr>
        <w:t>年</w:t>
      </w:r>
      <w:r w:rsidR="00495383">
        <w:rPr>
          <w:rFonts w:ascii="標楷體" w:eastAsia="標楷體" w:hAnsi="標楷體" w:cs="Arial" w:hint="eastAsia"/>
          <w:b/>
          <w:bCs/>
          <w:color w:val="000000" w:themeColor="text1"/>
          <w:sz w:val="28"/>
          <w:szCs w:val="32"/>
        </w:rPr>
        <w:t>度</w:t>
      </w:r>
      <w:r w:rsidR="004E5A33" w:rsidRPr="004E5A33">
        <w:rPr>
          <w:rFonts w:ascii="標楷體" w:eastAsia="標楷體" w:hAnsi="標楷體" w:cs="Arial" w:hint="eastAsia"/>
          <w:b/>
          <w:bCs/>
          <w:color w:val="000000" w:themeColor="text1"/>
          <w:sz w:val="28"/>
          <w:szCs w:val="32"/>
        </w:rPr>
        <w:t>仍有25％之上市櫃公司薪資水準未反映獲利表現，且尚未酌</w:t>
      </w:r>
      <w:proofErr w:type="gramStart"/>
      <w:r w:rsidR="004E5A33" w:rsidRPr="004E5A33">
        <w:rPr>
          <w:rFonts w:ascii="標楷體" w:eastAsia="標楷體" w:hAnsi="標楷體" w:cs="Arial" w:hint="eastAsia"/>
          <w:b/>
          <w:bCs/>
          <w:color w:val="000000" w:themeColor="text1"/>
          <w:sz w:val="28"/>
          <w:szCs w:val="32"/>
        </w:rPr>
        <w:t>予納列</w:t>
      </w:r>
      <w:proofErr w:type="gramEnd"/>
      <w:r w:rsidR="004E5A33" w:rsidRPr="004E5A33">
        <w:rPr>
          <w:rFonts w:ascii="標楷體" w:eastAsia="標楷體" w:hAnsi="標楷體" w:cs="Arial" w:hint="eastAsia"/>
          <w:b/>
          <w:bCs/>
          <w:color w:val="000000" w:themeColor="text1"/>
          <w:sz w:val="28"/>
          <w:szCs w:val="32"/>
        </w:rPr>
        <w:t>公司治理評鑑指標項目，</w:t>
      </w:r>
      <w:proofErr w:type="gramStart"/>
      <w:r w:rsidR="00C34D29">
        <w:rPr>
          <w:rFonts w:ascii="標楷體" w:eastAsia="標楷體" w:hAnsi="標楷體" w:cs="Arial" w:hint="eastAsia"/>
          <w:b/>
          <w:bCs/>
          <w:color w:val="000000" w:themeColor="text1"/>
          <w:sz w:val="28"/>
          <w:szCs w:val="32"/>
        </w:rPr>
        <w:t>恐乏實質</w:t>
      </w:r>
      <w:proofErr w:type="gramEnd"/>
      <w:r w:rsidR="00C34D29">
        <w:rPr>
          <w:rFonts w:ascii="標楷體" w:eastAsia="標楷體" w:hAnsi="標楷體" w:cs="Arial" w:hint="eastAsia"/>
          <w:b/>
          <w:bCs/>
          <w:color w:val="000000" w:themeColor="text1"/>
          <w:sz w:val="28"/>
          <w:szCs w:val="32"/>
        </w:rPr>
        <w:t>改善動力，</w:t>
      </w:r>
      <w:r w:rsidR="004E5A33" w:rsidRPr="004E5A33">
        <w:rPr>
          <w:rFonts w:ascii="標楷體" w:eastAsia="標楷體" w:hAnsi="標楷體" w:cs="Arial" w:hint="eastAsia"/>
          <w:b/>
          <w:bCs/>
          <w:color w:val="000000" w:themeColor="text1"/>
          <w:sz w:val="28"/>
          <w:szCs w:val="32"/>
        </w:rPr>
        <w:t>允宜</w:t>
      </w:r>
      <w:proofErr w:type="gramStart"/>
      <w:r w:rsidR="004E5A33" w:rsidRPr="004E5A33">
        <w:rPr>
          <w:rFonts w:ascii="標楷體" w:eastAsia="標楷體" w:hAnsi="標楷體" w:cs="Arial" w:hint="eastAsia"/>
          <w:b/>
          <w:bCs/>
          <w:color w:val="000000" w:themeColor="text1"/>
          <w:sz w:val="28"/>
          <w:szCs w:val="32"/>
        </w:rPr>
        <w:t>研</w:t>
      </w:r>
      <w:proofErr w:type="gramEnd"/>
      <w:r w:rsidR="004E5A33" w:rsidRPr="004E5A33">
        <w:rPr>
          <w:rFonts w:ascii="標楷體" w:eastAsia="標楷體" w:hAnsi="標楷體" w:cs="Arial" w:hint="eastAsia"/>
          <w:b/>
          <w:bCs/>
          <w:color w:val="000000" w:themeColor="text1"/>
          <w:sz w:val="28"/>
          <w:szCs w:val="32"/>
        </w:rPr>
        <w:t>謀強化薪酬揭露品質，引導上市櫃公司與員工共享經營成果</w:t>
      </w:r>
      <w:r w:rsidR="00A62C49" w:rsidRPr="00F036D2">
        <w:rPr>
          <w:rFonts w:ascii="標楷體" w:eastAsia="標楷體" w:hAnsi="標楷體" w:cs="Arial" w:hint="eastAsia"/>
          <w:b/>
          <w:bCs/>
          <w:color w:val="000000" w:themeColor="text1"/>
          <w:sz w:val="28"/>
          <w:szCs w:val="32"/>
        </w:rPr>
        <w:t>。</w:t>
      </w:r>
    </w:p>
    <w:p w14:paraId="308632AF" w14:textId="5BD3077C" w:rsidR="00651D41" w:rsidRPr="004E5A33" w:rsidRDefault="00653207" w:rsidP="00653207">
      <w:pPr>
        <w:overflowPunct w:val="0"/>
        <w:spacing w:line="415" w:lineRule="exact"/>
        <w:ind w:firstLineChars="200" w:firstLine="640"/>
        <w:jc w:val="both"/>
        <w:rPr>
          <w:rFonts w:ascii="標楷體" w:eastAsia="標楷體" w:hAnsi="標楷體"/>
          <w:bCs/>
          <w:color w:val="000000" w:themeColor="text1"/>
          <w:szCs w:val="24"/>
        </w:rPr>
      </w:pPr>
      <w:bookmarkStart w:id="27" w:name="_Toc452029512"/>
      <w:bookmarkStart w:id="28" w:name="_Toc482709323"/>
      <w:bookmarkStart w:id="29" w:name="_Toc482878353"/>
      <w:bookmarkStart w:id="30" w:name="_Toc483384672"/>
      <w:bookmarkStart w:id="31" w:name="_Toc486681969"/>
      <w:bookmarkEnd w:id="17"/>
      <w:bookmarkEnd w:id="18"/>
      <w:bookmarkEnd w:id="19"/>
      <w:bookmarkEnd w:id="20"/>
      <w:bookmarkEnd w:id="21"/>
      <w:bookmarkEnd w:id="22"/>
      <w:r w:rsidRPr="00126E53">
        <w:rPr>
          <w:rFonts w:ascii="標楷體" w:eastAsia="標楷體" w:hAnsi="標楷體" w:hint="eastAsia"/>
          <w:noProof/>
          <w:sz w:val="32"/>
          <w:szCs w:val="32"/>
        </w:rPr>
        <mc:AlternateContent>
          <mc:Choice Requires="wps">
            <w:drawing>
              <wp:anchor distT="0" distB="0" distL="114300" distR="114300" simplePos="0" relativeHeight="251639808" behindDoc="1" locked="0" layoutInCell="1" allowOverlap="1" wp14:anchorId="12149ADF" wp14:editId="6C29A840">
                <wp:simplePos x="0" y="0"/>
                <wp:positionH relativeFrom="column">
                  <wp:posOffset>3082578</wp:posOffset>
                </wp:positionH>
                <wp:positionV relativeFrom="paragraph">
                  <wp:posOffset>2035810</wp:posOffset>
                </wp:positionV>
                <wp:extent cx="3194050" cy="2714625"/>
                <wp:effectExtent l="0" t="0" r="0" b="0"/>
                <wp:wrapSquare wrapText="bothSides"/>
                <wp:docPr id="57" name="文字方塊 57"/>
                <wp:cNvGraphicFramePr/>
                <a:graphic xmlns:a="http://schemas.openxmlformats.org/drawingml/2006/main">
                  <a:graphicData uri="http://schemas.microsoft.com/office/word/2010/wordprocessingShape">
                    <wps:wsp>
                      <wps:cNvSpPr txBox="1"/>
                      <wps:spPr>
                        <a:xfrm>
                          <a:off x="0" y="0"/>
                          <a:ext cx="3194050" cy="2714625"/>
                        </a:xfrm>
                        <a:prstGeom prst="rect">
                          <a:avLst/>
                        </a:prstGeom>
                        <a:noFill/>
                        <a:ln w="6350">
                          <a:noFill/>
                        </a:ln>
                      </wps:spPr>
                      <wps:txbx>
                        <w:txbxContent>
                          <w:tbl>
                            <w:tblPr>
                              <w:tblStyle w:val="ae"/>
                              <w:tblW w:w="0" w:type="auto"/>
                              <w:tblLook w:val="04A0" w:firstRow="1" w:lastRow="0" w:firstColumn="1" w:lastColumn="0" w:noHBand="0" w:noVBand="1"/>
                            </w:tblPr>
                            <w:tblGrid>
                              <w:gridCol w:w="418"/>
                              <w:gridCol w:w="1704"/>
                              <w:gridCol w:w="866"/>
                              <w:gridCol w:w="867"/>
                              <w:gridCol w:w="867"/>
                            </w:tblGrid>
                            <w:tr w:rsidR="003C1044" w14:paraId="76792954" w14:textId="77777777" w:rsidTr="00F34773">
                              <w:tc>
                                <w:tcPr>
                                  <w:tcW w:w="4722" w:type="dxa"/>
                                  <w:gridSpan w:val="5"/>
                                  <w:tcBorders>
                                    <w:top w:val="nil"/>
                                    <w:left w:val="nil"/>
                                    <w:bottom w:val="single" w:sz="4" w:space="0" w:color="auto"/>
                                    <w:right w:val="nil"/>
                                  </w:tcBorders>
                                </w:tcPr>
                                <w:p w14:paraId="38DFA00F" w14:textId="774361FB" w:rsidR="003C1044" w:rsidRPr="00651D41" w:rsidRDefault="003C1044" w:rsidP="00F34773">
                                  <w:pPr>
                                    <w:spacing w:line="280" w:lineRule="exact"/>
                                    <w:ind w:rightChars="-39" w:right="-94"/>
                                    <w:jc w:val="center"/>
                                    <w:rPr>
                                      <w:rFonts w:ascii="標楷體" w:eastAsia="標楷體" w:hAnsi="標楷體"/>
                                      <w:b/>
                                      <w:szCs w:val="24"/>
                                    </w:rPr>
                                  </w:pPr>
                                  <w:r w:rsidRPr="00651D41">
                                    <w:rPr>
                                      <w:rFonts w:ascii="標楷體" w:eastAsia="標楷體" w:hAnsi="標楷體" w:hint="eastAsia"/>
                                      <w:b/>
                                      <w:color w:val="000000" w:themeColor="text1"/>
                                      <w:szCs w:val="24"/>
                                    </w:rPr>
                                    <w:t>表</w:t>
                                  </w:r>
                                  <w:r w:rsidR="00770EC0">
                                    <w:rPr>
                                      <w:rFonts w:ascii="標楷體" w:eastAsia="標楷體" w:hAnsi="標楷體" w:hint="eastAsia"/>
                                      <w:b/>
                                      <w:color w:val="000000" w:themeColor="text1"/>
                                      <w:szCs w:val="24"/>
                                    </w:rPr>
                                    <w:t>5</w:t>
                                  </w:r>
                                  <w:r w:rsidRPr="00651D41">
                                    <w:rPr>
                                      <w:rStyle w:val="fontstyle01"/>
                                      <w:rFonts w:cs="Malgun Gothic Semilight" w:hint="default"/>
                                      <w:b/>
                                      <w:color w:val="000000" w:themeColor="text1"/>
                                      <w:sz w:val="24"/>
                                      <w:szCs w:val="24"/>
                                    </w:rPr>
                                    <w:t xml:space="preserve">　</w:t>
                                  </w:r>
                                  <w:r w:rsidRPr="00651D41">
                                    <w:rPr>
                                      <w:rFonts w:ascii="標楷體" w:eastAsia="標楷體" w:hAnsi="標楷體" w:hint="eastAsia"/>
                                      <w:b/>
                                      <w:color w:val="000000" w:themeColor="text1"/>
                                      <w:szCs w:val="24"/>
                                    </w:rPr>
                                    <w:t>上市櫃公司</w:t>
                                  </w:r>
                                  <w:r w:rsidR="00531F7C" w:rsidRPr="00651D41">
                                    <w:rPr>
                                      <w:rFonts w:ascii="標楷體" w:eastAsia="標楷體" w:hAnsi="標楷體" w:hint="eastAsia"/>
                                      <w:b/>
                                      <w:color w:val="000000" w:themeColor="text1"/>
                                      <w:szCs w:val="24"/>
                                    </w:rPr>
                                    <w:t>揭露</w:t>
                                  </w:r>
                                  <w:r w:rsidRPr="00651D41">
                                    <w:rPr>
                                      <w:rFonts w:ascii="標楷體" w:eastAsia="標楷體" w:hAnsi="標楷體" w:hint="eastAsia"/>
                                      <w:b/>
                                      <w:color w:val="000000" w:themeColor="text1"/>
                                      <w:szCs w:val="24"/>
                                    </w:rPr>
                                    <w:t>員工薪資情形</w:t>
                                  </w:r>
                                </w:p>
                                <w:p w14:paraId="73C56323" w14:textId="760C3743" w:rsidR="003C1044" w:rsidRDefault="003C1044" w:rsidP="00F34773">
                                  <w:pPr>
                                    <w:spacing w:line="280" w:lineRule="exact"/>
                                    <w:ind w:rightChars="-39" w:right="-94"/>
                                    <w:jc w:val="right"/>
                                  </w:pPr>
                                  <w:r w:rsidRPr="003C1044">
                                    <w:rPr>
                                      <w:rFonts w:ascii="標楷體" w:eastAsia="標楷體" w:hAnsi="標楷體" w:hint="eastAsia"/>
                                      <w:sz w:val="20"/>
                                      <w:szCs w:val="20"/>
                                    </w:rPr>
                                    <w:t>單位：家</w:t>
                                  </w:r>
                                </w:p>
                              </w:tc>
                            </w:tr>
                            <w:tr w:rsidR="003C1044" w14:paraId="09F83C86" w14:textId="77777777" w:rsidTr="00653207">
                              <w:trPr>
                                <w:trHeight w:val="369"/>
                              </w:trPr>
                              <w:tc>
                                <w:tcPr>
                                  <w:tcW w:w="2122" w:type="dxa"/>
                                  <w:gridSpan w:val="2"/>
                                  <w:tcBorders>
                                    <w:top w:val="single" w:sz="4" w:space="0" w:color="auto"/>
                                  </w:tcBorders>
                                  <w:vAlign w:val="center"/>
                                </w:tcPr>
                                <w:p w14:paraId="4AF0C3B3" w14:textId="37660C85" w:rsidR="003C1044" w:rsidRPr="003C1044" w:rsidRDefault="003C1044" w:rsidP="00F34773">
                                  <w:pPr>
                                    <w:ind w:rightChars="-39" w:right="-94"/>
                                    <w:jc w:val="center"/>
                                    <w:rPr>
                                      <w:rFonts w:ascii="標楷體" w:eastAsia="標楷體" w:hAnsi="標楷體"/>
                                      <w:sz w:val="20"/>
                                      <w:szCs w:val="20"/>
                                    </w:rPr>
                                  </w:pPr>
                                  <w:r w:rsidRPr="003C1044">
                                    <w:rPr>
                                      <w:rFonts w:ascii="標楷體" w:eastAsia="標楷體" w:hAnsi="標楷體" w:hint="eastAsia"/>
                                      <w:sz w:val="20"/>
                                      <w:szCs w:val="20"/>
                                    </w:rPr>
                                    <w:t>項目</w:t>
                                  </w:r>
                                </w:p>
                              </w:tc>
                              <w:tc>
                                <w:tcPr>
                                  <w:tcW w:w="866" w:type="dxa"/>
                                  <w:tcBorders>
                                    <w:top w:val="single" w:sz="4" w:space="0" w:color="auto"/>
                                  </w:tcBorders>
                                  <w:vAlign w:val="center"/>
                                </w:tcPr>
                                <w:p w14:paraId="119088E4" w14:textId="527F518D" w:rsidR="003C1044" w:rsidRPr="003C1044" w:rsidRDefault="003C1044" w:rsidP="00F34773">
                                  <w:pPr>
                                    <w:ind w:rightChars="-39" w:right="-94"/>
                                    <w:jc w:val="center"/>
                                    <w:rPr>
                                      <w:rFonts w:ascii="標楷體" w:eastAsia="標楷體" w:hAnsi="標楷體"/>
                                      <w:sz w:val="20"/>
                                      <w:szCs w:val="20"/>
                                    </w:rPr>
                                  </w:pPr>
                                  <w:proofErr w:type="gramStart"/>
                                  <w:r w:rsidRPr="003C1044">
                                    <w:rPr>
                                      <w:rFonts w:ascii="標楷體" w:eastAsia="標楷體" w:hAnsi="標楷體" w:hint="eastAsia"/>
                                      <w:spacing w:val="-14"/>
                                      <w:sz w:val="20"/>
                                      <w:szCs w:val="20"/>
                                    </w:rPr>
                                    <w:t>110</w:t>
                                  </w:r>
                                  <w:proofErr w:type="gramEnd"/>
                                  <w:r w:rsidRPr="003C1044">
                                    <w:rPr>
                                      <w:rFonts w:ascii="標楷體" w:eastAsia="標楷體" w:hAnsi="標楷體" w:hint="eastAsia"/>
                                      <w:spacing w:val="-14"/>
                                      <w:sz w:val="20"/>
                                      <w:szCs w:val="20"/>
                                    </w:rPr>
                                    <w:t>年度</w:t>
                                  </w:r>
                                </w:p>
                              </w:tc>
                              <w:tc>
                                <w:tcPr>
                                  <w:tcW w:w="867" w:type="dxa"/>
                                  <w:tcBorders>
                                    <w:top w:val="single" w:sz="4" w:space="0" w:color="auto"/>
                                  </w:tcBorders>
                                  <w:vAlign w:val="center"/>
                                </w:tcPr>
                                <w:p w14:paraId="70E044A7" w14:textId="79686510" w:rsidR="003C1044" w:rsidRPr="003C1044" w:rsidRDefault="003C1044" w:rsidP="00F34773">
                                  <w:pPr>
                                    <w:ind w:rightChars="-39" w:right="-94"/>
                                    <w:jc w:val="center"/>
                                    <w:rPr>
                                      <w:rFonts w:ascii="標楷體" w:eastAsia="標楷體" w:hAnsi="標楷體"/>
                                      <w:sz w:val="20"/>
                                      <w:szCs w:val="20"/>
                                    </w:rPr>
                                  </w:pPr>
                                  <w:proofErr w:type="gramStart"/>
                                  <w:r w:rsidRPr="003C1044">
                                    <w:rPr>
                                      <w:rFonts w:ascii="標楷體" w:eastAsia="標楷體" w:hAnsi="標楷體" w:hint="eastAsia"/>
                                      <w:spacing w:val="-14"/>
                                      <w:sz w:val="20"/>
                                      <w:szCs w:val="20"/>
                                    </w:rPr>
                                    <w:t>111</w:t>
                                  </w:r>
                                  <w:proofErr w:type="gramEnd"/>
                                  <w:r w:rsidRPr="003C1044">
                                    <w:rPr>
                                      <w:rFonts w:ascii="標楷體" w:eastAsia="標楷體" w:hAnsi="標楷體" w:hint="eastAsia"/>
                                      <w:spacing w:val="-14"/>
                                      <w:sz w:val="20"/>
                                      <w:szCs w:val="20"/>
                                    </w:rPr>
                                    <w:t>年度</w:t>
                                  </w:r>
                                </w:p>
                              </w:tc>
                              <w:tc>
                                <w:tcPr>
                                  <w:tcW w:w="867" w:type="dxa"/>
                                  <w:tcBorders>
                                    <w:top w:val="single" w:sz="4" w:space="0" w:color="auto"/>
                                  </w:tcBorders>
                                  <w:vAlign w:val="center"/>
                                </w:tcPr>
                                <w:p w14:paraId="66B6B2DA" w14:textId="34FA04A9" w:rsidR="003C1044" w:rsidRPr="003C1044" w:rsidRDefault="003C1044" w:rsidP="00F34773">
                                  <w:pPr>
                                    <w:ind w:rightChars="-39" w:right="-94"/>
                                    <w:jc w:val="center"/>
                                    <w:rPr>
                                      <w:rFonts w:ascii="標楷體" w:eastAsia="標楷體" w:hAnsi="標楷體"/>
                                      <w:sz w:val="20"/>
                                      <w:szCs w:val="20"/>
                                    </w:rPr>
                                  </w:pPr>
                                  <w:proofErr w:type="gramStart"/>
                                  <w:r w:rsidRPr="003C1044">
                                    <w:rPr>
                                      <w:rFonts w:ascii="標楷體" w:eastAsia="標楷體" w:hAnsi="標楷體" w:hint="eastAsia"/>
                                      <w:spacing w:val="-14"/>
                                      <w:sz w:val="20"/>
                                      <w:szCs w:val="20"/>
                                    </w:rPr>
                                    <w:t>112</w:t>
                                  </w:r>
                                  <w:proofErr w:type="gramEnd"/>
                                  <w:r w:rsidRPr="003C1044">
                                    <w:rPr>
                                      <w:rFonts w:ascii="標楷體" w:eastAsia="標楷體" w:hAnsi="標楷體" w:hint="eastAsia"/>
                                      <w:spacing w:val="-14"/>
                                      <w:sz w:val="20"/>
                                      <w:szCs w:val="20"/>
                                    </w:rPr>
                                    <w:t>年度</w:t>
                                  </w:r>
                                </w:p>
                              </w:tc>
                            </w:tr>
                            <w:tr w:rsidR="00F34773" w14:paraId="718DEBCB" w14:textId="77777777" w:rsidTr="00653207">
                              <w:trPr>
                                <w:trHeight w:val="425"/>
                              </w:trPr>
                              <w:tc>
                                <w:tcPr>
                                  <w:tcW w:w="2122" w:type="dxa"/>
                                  <w:gridSpan w:val="2"/>
                                  <w:vAlign w:val="center"/>
                                </w:tcPr>
                                <w:p w14:paraId="32A49443" w14:textId="26B7409B" w:rsidR="00F34773" w:rsidRPr="003C1044" w:rsidRDefault="00F34773" w:rsidP="00F34773">
                                  <w:pPr>
                                    <w:ind w:rightChars="-39" w:right="-94"/>
                                    <w:jc w:val="center"/>
                                    <w:rPr>
                                      <w:rFonts w:ascii="標楷體" w:eastAsia="標楷體" w:hAnsi="標楷體"/>
                                      <w:sz w:val="20"/>
                                      <w:szCs w:val="20"/>
                                    </w:rPr>
                                  </w:pPr>
                                  <w:r w:rsidRPr="003C1044">
                                    <w:rPr>
                                      <w:rFonts w:ascii="標楷體" w:eastAsia="標楷體" w:hAnsi="標楷體" w:hint="eastAsia"/>
                                      <w:b/>
                                      <w:sz w:val="20"/>
                                      <w:szCs w:val="20"/>
                                    </w:rPr>
                                    <w:t>上市櫃公司家數</w:t>
                                  </w:r>
                                </w:p>
                              </w:tc>
                              <w:tc>
                                <w:tcPr>
                                  <w:tcW w:w="866" w:type="dxa"/>
                                  <w:vAlign w:val="center"/>
                                </w:tcPr>
                                <w:p w14:paraId="6ED89345" w14:textId="7CDAF7C2"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1,747</w:t>
                                  </w:r>
                                </w:p>
                              </w:tc>
                              <w:tc>
                                <w:tcPr>
                                  <w:tcW w:w="867" w:type="dxa"/>
                                  <w:vAlign w:val="center"/>
                                </w:tcPr>
                                <w:p w14:paraId="0596C278" w14:textId="775FDA1D"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1,779</w:t>
                                  </w:r>
                                </w:p>
                              </w:tc>
                              <w:tc>
                                <w:tcPr>
                                  <w:tcW w:w="867" w:type="dxa"/>
                                  <w:vAlign w:val="center"/>
                                </w:tcPr>
                                <w:p w14:paraId="03AF2793" w14:textId="333F887E"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1,813</w:t>
                                  </w:r>
                                </w:p>
                              </w:tc>
                            </w:tr>
                            <w:tr w:rsidR="00F34773" w14:paraId="4CAEBEFE" w14:textId="77777777" w:rsidTr="00BD1DF1">
                              <w:trPr>
                                <w:trHeight w:val="425"/>
                              </w:trPr>
                              <w:tc>
                                <w:tcPr>
                                  <w:tcW w:w="418" w:type="dxa"/>
                                  <w:vMerge w:val="restart"/>
                                  <w:vAlign w:val="center"/>
                                </w:tcPr>
                                <w:p w14:paraId="6C9BD031" w14:textId="3430FE05" w:rsidR="00F34773" w:rsidRPr="003C1044" w:rsidRDefault="00F34773" w:rsidP="00F34773">
                                  <w:pPr>
                                    <w:spacing w:line="280" w:lineRule="exact"/>
                                    <w:ind w:rightChars="-39" w:right="-94"/>
                                    <w:rPr>
                                      <w:rFonts w:ascii="標楷體" w:eastAsia="標楷體" w:hAnsi="標楷體"/>
                                      <w:sz w:val="20"/>
                                      <w:szCs w:val="20"/>
                                    </w:rPr>
                                  </w:pPr>
                                  <w:r w:rsidRPr="003C1044">
                                    <w:rPr>
                                      <w:rFonts w:ascii="標楷體" w:eastAsia="標楷體" w:hAnsi="標楷體" w:hint="eastAsia"/>
                                      <w:spacing w:val="-10"/>
                                      <w:sz w:val="20"/>
                                      <w:szCs w:val="20"/>
                                    </w:rPr>
                                    <w:t>符合</w:t>
                                  </w:r>
                                  <w:r w:rsidRPr="003C1044">
                                    <w:rPr>
                                      <w:rFonts w:ascii="標楷體" w:eastAsia="標楷體" w:hAnsi="標楷體" w:hint="eastAsia"/>
                                      <w:bCs/>
                                      <w:sz w:val="20"/>
                                      <w:szCs w:val="20"/>
                                    </w:rPr>
                                    <w:t>指標情形</w:t>
                                  </w:r>
                                </w:p>
                              </w:tc>
                              <w:tc>
                                <w:tcPr>
                                  <w:tcW w:w="1704" w:type="dxa"/>
                                  <w:vAlign w:val="center"/>
                                </w:tcPr>
                                <w:p w14:paraId="308ED4F9" w14:textId="0052C850" w:rsidR="00F34773" w:rsidRPr="003C1044" w:rsidRDefault="00F34773" w:rsidP="00BD1DF1">
                                  <w:pPr>
                                    <w:ind w:rightChars="-39" w:right="-94"/>
                                    <w:jc w:val="center"/>
                                    <w:rPr>
                                      <w:rFonts w:ascii="標楷體" w:eastAsia="標楷體" w:hAnsi="標楷體"/>
                                      <w:sz w:val="20"/>
                                      <w:szCs w:val="20"/>
                                    </w:rPr>
                                  </w:pPr>
                                  <w:r w:rsidRPr="003C1044">
                                    <w:rPr>
                                      <w:rFonts w:ascii="標楷體" w:eastAsia="標楷體" w:hAnsi="標楷體" w:hint="eastAsia"/>
                                      <w:b/>
                                      <w:sz w:val="20"/>
                                      <w:szCs w:val="20"/>
                                    </w:rPr>
                                    <w:t>合計</w:t>
                                  </w:r>
                                </w:p>
                              </w:tc>
                              <w:tc>
                                <w:tcPr>
                                  <w:tcW w:w="866" w:type="dxa"/>
                                  <w:vAlign w:val="center"/>
                                </w:tcPr>
                                <w:p w14:paraId="728D20F5" w14:textId="0ABD2C8D"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448</w:t>
                                  </w:r>
                                </w:p>
                              </w:tc>
                              <w:tc>
                                <w:tcPr>
                                  <w:tcW w:w="867" w:type="dxa"/>
                                  <w:vAlign w:val="center"/>
                                </w:tcPr>
                                <w:p w14:paraId="2B36424E" w14:textId="1662CA7B"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462</w:t>
                                  </w:r>
                                </w:p>
                              </w:tc>
                              <w:tc>
                                <w:tcPr>
                                  <w:tcW w:w="867" w:type="dxa"/>
                                  <w:vAlign w:val="center"/>
                                </w:tcPr>
                                <w:p w14:paraId="5B9A6202" w14:textId="66FE9F6E"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459</w:t>
                                  </w:r>
                                </w:p>
                              </w:tc>
                            </w:tr>
                            <w:tr w:rsidR="00F34773" w14:paraId="23FAE33D" w14:textId="77777777" w:rsidTr="00F34773">
                              <w:trPr>
                                <w:trHeight w:val="510"/>
                              </w:trPr>
                              <w:tc>
                                <w:tcPr>
                                  <w:tcW w:w="418" w:type="dxa"/>
                                  <w:vMerge/>
                                </w:tcPr>
                                <w:p w14:paraId="66E1EF10" w14:textId="77777777" w:rsidR="00F34773" w:rsidRPr="003C1044" w:rsidRDefault="00F34773" w:rsidP="00F34773">
                                  <w:pPr>
                                    <w:ind w:rightChars="-39" w:right="-94"/>
                                    <w:jc w:val="both"/>
                                    <w:rPr>
                                      <w:rFonts w:ascii="標楷體" w:eastAsia="標楷體" w:hAnsi="標楷體"/>
                                      <w:sz w:val="20"/>
                                      <w:szCs w:val="20"/>
                                    </w:rPr>
                                  </w:pPr>
                                </w:p>
                              </w:tc>
                              <w:tc>
                                <w:tcPr>
                                  <w:tcW w:w="1704" w:type="dxa"/>
                                  <w:vAlign w:val="center"/>
                                </w:tcPr>
                                <w:p w14:paraId="049D1C06" w14:textId="02DB5DF0" w:rsidR="00F34773" w:rsidRPr="003C1044" w:rsidRDefault="00F34773" w:rsidP="00770EC0">
                                  <w:pPr>
                                    <w:spacing w:line="260" w:lineRule="exact"/>
                                    <w:ind w:rightChars="-39" w:right="-94"/>
                                    <w:jc w:val="both"/>
                                    <w:rPr>
                                      <w:rFonts w:ascii="標楷體" w:eastAsia="標楷體" w:hAnsi="標楷體"/>
                                      <w:sz w:val="20"/>
                                      <w:szCs w:val="20"/>
                                    </w:rPr>
                                  </w:pPr>
                                  <w:r w:rsidRPr="003C1044">
                                    <w:rPr>
                                      <w:rFonts w:ascii="標楷體" w:eastAsia="標楷體" w:hAnsi="標楷體" w:hint="eastAsia"/>
                                      <w:spacing w:val="-10"/>
                                      <w:sz w:val="20"/>
                                      <w:szCs w:val="20"/>
                                    </w:rPr>
                                    <w:t>僅符合指標1（薪資未達50萬元）</w:t>
                                  </w:r>
                                </w:p>
                              </w:tc>
                              <w:tc>
                                <w:tcPr>
                                  <w:tcW w:w="866" w:type="dxa"/>
                                  <w:vAlign w:val="center"/>
                                </w:tcPr>
                                <w:p w14:paraId="1A48B22D" w14:textId="51373B7E"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60</w:t>
                                  </w:r>
                                </w:p>
                              </w:tc>
                              <w:tc>
                                <w:tcPr>
                                  <w:tcW w:w="867" w:type="dxa"/>
                                  <w:vAlign w:val="center"/>
                                </w:tcPr>
                                <w:p w14:paraId="71E83153" w14:textId="4EF22644"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43</w:t>
                                  </w:r>
                                </w:p>
                              </w:tc>
                              <w:tc>
                                <w:tcPr>
                                  <w:tcW w:w="867" w:type="dxa"/>
                                  <w:vAlign w:val="center"/>
                                </w:tcPr>
                                <w:p w14:paraId="73B93A34" w14:textId="3AB2E235"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38</w:t>
                                  </w:r>
                                </w:p>
                              </w:tc>
                            </w:tr>
                            <w:tr w:rsidR="00F34773" w14:paraId="3579EF2A" w14:textId="77777777" w:rsidTr="00F34773">
                              <w:trPr>
                                <w:trHeight w:val="510"/>
                              </w:trPr>
                              <w:tc>
                                <w:tcPr>
                                  <w:tcW w:w="418" w:type="dxa"/>
                                  <w:vMerge/>
                                </w:tcPr>
                                <w:p w14:paraId="6AEC68DC" w14:textId="77777777" w:rsidR="00F34773" w:rsidRPr="003C1044" w:rsidRDefault="00F34773" w:rsidP="00F34773">
                                  <w:pPr>
                                    <w:ind w:rightChars="-39" w:right="-94"/>
                                    <w:jc w:val="both"/>
                                    <w:rPr>
                                      <w:rFonts w:ascii="標楷體" w:eastAsia="標楷體" w:hAnsi="標楷體"/>
                                      <w:sz w:val="20"/>
                                      <w:szCs w:val="20"/>
                                    </w:rPr>
                                  </w:pPr>
                                </w:p>
                              </w:tc>
                              <w:tc>
                                <w:tcPr>
                                  <w:tcW w:w="1704" w:type="dxa"/>
                                  <w:vAlign w:val="center"/>
                                </w:tcPr>
                                <w:p w14:paraId="0A7FA7A0" w14:textId="34AF6E7F" w:rsidR="00F34773" w:rsidRPr="003C1044" w:rsidRDefault="00F34773" w:rsidP="00770EC0">
                                  <w:pPr>
                                    <w:spacing w:line="260" w:lineRule="exact"/>
                                    <w:ind w:rightChars="-39" w:right="-94"/>
                                    <w:jc w:val="both"/>
                                    <w:rPr>
                                      <w:rFonts w:ascii="標楷體" w:eastAsia="標楷體" w:hAnsi="標楷體"/>
                                      <w:spacing w:val="-14"/>
                                      <w:sz w:val="20"/>
                                      <w:szCs w:val="20"/>
                                    </w:rPr>
                                  </w:pPr>
                                  <w:r w:rsidRPr="003C1044">
                                    <w:rPr>
                                      <w:rFonts w:ascii="標楷體" w:eastAsia="標楷體" w:hAnsi="標楷體" w:hint="eastAsia"/>
                                      <w:spacing w:val="-14"/>
                                      <w:sz w:val="20"/>
                                      <w:szCs w:val="20"/>
                                    </w:rPr>
                                    <w:t>僅符合指標2（薪資水準未反映獲利表現）</w:t>
                                  </w:r>
                                </w:p>
                              </w:tc>
                              <w:tc>
                                <w:tcPr>
                                  <w:tcW w:w="866" w:type="dxa"/>
                                  <w:vAlign w:val="center"/>
                                </w:tcPr>
                                <w:p w14:paraId="5E4E6796" w14:textId="7B9CED7B"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223</w:t>
                                  </w:r>
                                </w:p>
                              </w:tc>
                              <w:tc>
                                <w:tcPr>
                                  <w:tcW w:w="867" w:type="dxa"/>
                                  <w:vAlign w:val="center"/>
                                </w:tcPr>
                                <w:p w14:paraId="00E8C3C2" w14:textId="4E4F8CE8"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271</w:t>
                                  </w:r>
                                </w:p>
                              </w:tc>
                              <w:tc>
                                <w:tcPr>
                                  <w:tcW w:w="867" w:type="dxa"/>
                                  <w:vAlign w:val="center"/>
                                </w:tcPr>
                                <w:p w14:paraId="7CAA89EB" w14:textId="5CDD789F"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261</w:t>
                                  </w:r>
                                </w:p>
                              </w:tc>
                            </w:tr>
                            <w:tr w:rsidR="00F34773" w14:paraId="5C55068B" w14:textId="77777777" w:rsidTr="00F34773">
                              <w:trPr>
                                <w:trHeight w:val="510"/>
                              </w:trPr>
                              <w:tc>
                                <w:tcPr>
                                  <w:tcW w:w="418" w:type="dxa"/>
                                  <w:vMerge/>
                                </w:tcPr>
                                <w:p w14:paraId="21D8E7C4" w14:textId="77777777" w:rsidR="00F34773" w:rsidRDefault="00F34773" w:rsidP="00F34773">
                                  <w:pPr>
                                    <w:ind w:rightChars="-39" w:right="-94"/>
                                  </w:pPr>
                                </w:p>
                              </w:tc>
                              <w:tc>
                                <w:tcPr>
                                  <w:tcW w:w="1704" w:type="dxa"/>
                                  <w:vAlign w:val="center"/>
                                </w:tcPr>
                                <w:p w14:paraId="194004F3" w14:textId="492EC9BA" w:rsidR="00F34773" w:rsidRPr="003C1044" w:rsidRDefault="00F34773" w:rsidP="00770EC0">
                                  <w:pPr>
                                    <w:spacing w:line="260" w:lineRule="exact"/>
                                    <w:ind w:rightChars="-39" w:right="-94"/>
                                    <w:jc w:val="both"/>
                                    <w:rPr>
                                      <w:sz w:val="20"/>
                                      <w:szCs w:val="20"/>
                                    </w:rPr>
                                  </w:pPr>
                                  <w:r w:rsidRPr="003C1044">
                                    <w:rPr>
                                      <w:rFonts w:ascii="標楷體" w:eastAsia="標楷體" w:hAnsi="標楷體" w:hint="eastAsia"/>
                                      <w:spacing w:val="-10"/>
                                      <w:sz w:val="20"/>
                                      <w:szCs w:val="20"/>
                                    </w:rPr>
                                    <w:t>僅符合指標3（獲利成長但薪資衰退）</w:t>
                                  </w:r>
                                </w:p>
                              </w:tc>
                              <w:tc>
                                <w:tcPr>
                                  <w:tcW w:w="866" w:type="dxa"/>
                                  <w:vAlign w:val="center"/>
                                </w:tcPr>
                                <w:p w14:paraId="480AA157" w14:textId="37694B85"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108</w:t>
                                  </w:r>
                                </w:p>
                              </w:tc>
                              <w:tc>
                                <w:tcPr>
                                  <w:tcW w:w="867" w:type="dxa"/>
                                  <w:vAlign w:val="center"/>
                                </w:tcPr>
                                <w:p w14:paraId="5ADC4FE2" w14:textId="5D830C66"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98</w:t>
                                  </w:r>
                                </w:p>
                              </w:tc>
                              <w:tc>
                                <w:tcPr>
                                  <w:tcW w:w="867" w:type="dxa"/>
                                  <w:vAlign w:val="center"/>
                                </w:tcPr>
                                <w:p w14:paraId="50F183AB" w14:textId="077F9227"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106</w:t>
                                  </w:r>
                                </w:p>
                              </w:tc>
                            </w:tr>
                            <w:tr w:rsidR="00F34773" w14:paraId="51733ACC" w14:textId="77777777" w:rsidTr="00653207">
                              <w:trPr>
                                <w:trHeight w:val="425"/>
                              </w:trPr>
                              <w:tc>
                                <w:tcPr>
                                  <w:tcW w:w="418" w:type="dxa"/>
                                  <w:vMerge/>
                                </w:tcPr>
                                <w:p w14:paraId="44E8F104" w14:textId="77777777" w:rsidR="00F34773" w:rsidRDefault="00F34773" w:rsidP="00F34773">
                                  <w:pPr>
                                    <w:ind w:rightChars="-39" w:right="-94"/>
                                  </w:pPr>
                                </w:p>
                              </w:tc>
                              <w:tc>
                                <w:tcPr>
                                  <w:tcW w:w="1704" w:type="dxa"/>
                                  <w:vAlign w:val="center"/>
                                </w:tcPr>
                                <w:p w14:paraId="3772FD39" w14:textId="22FDC917" w:rsidR="00F34773" w:rsidRPr="003C1044" w:rsidRDefault="00F34773" w:rsidP="00F34773">
                                  <w:pPr>
                                    <w:spacing w:line="260" w:lineRule="exact"/>
                                    <w:ind w:rightChars="-39" w:right="-94"/>
                                    <w:jc w:val="both"/>
                                    <w:rPr>
                                      <w:sz w:val="20"/>
                                      <w:szCs w:val="20"/>
                                    </w:rPr>
                                  </w:pPr>
                                  <w:r w:rsidRPr="003C1044">
                                    <w:rPr>
                                      <w:rFonts w:ascii="標楷體" w:eastAsia="標楷體" w:hAnsi="標楷體" w:hint="eastAsia"/>
                                      <w:spacing w:val="-12"/>
                                      <w:sz w:val="20"/>
                                      <w:szCs w:val="20"/>
                                    </w:rPr>
                                    <w:t>符合2項指標以上</w:t>
                                  </w:r>
                                </w:p>
                              </w:tc>
                              <w:tc>
                                <w:tcPr>
                                  <w:tcW w:w="866" w:type="dxa"/>
                                  <w:vAlign w:val="center"/>
                                </w:tcPr>
                                <w:p w14:paraId="51693438" w14:textId="4416A7A0" w:rsidR="00F34773" w:rsidRPr="00F34773" w:rsidRDefault="00F34773" w:rsidP="00F34773">
                                  <w:pPr>
                                    <w:ind w:rightChars="-39" w:right="-94"/>
                                    <w:jc w:val="right"/>
                                    <w:rPr>
                                      <w:rFonts w:ascii="標楷體" w:eastAsia="標楷體" w:hAnsi="標楷體"/>
                                      <w:sz w:val="20"/>
                                      <w:szCs w:val="20"/>
                                    </w:rPr>
                                  </w:pPr>
                                  <w:r w:rsidRPr="00F34773">
                                    <w:rPr>
                                      <w:rFonts w:ascii="標楷體" w:eastAsia="標楷體" w:hAnsi="標楷體"/>
                                      <w:sz w:val="20"/>
                                      <w:szCs w:val="20"/>
                                    </w:rPr>
                                    <w:t>57</w:t>
                                  </w:r>
                                </w:p>
                              </w:tc>
                              <w:tc>
                                <w:tcPr>
                                  <w:tcW w:w="867" w:type="dxa"/>
                                  <w:vAlign w:val="center"/>
                                </w:tcPr>
                                <w:p w14:paraId="4C05313E" w14:textId="34298D93" w:rsidR="00F34773" w:rsidRPr="00F34773" w:rsidRDefault="00F34773" w:rsidP="00F34773">
                                  <w:pPr>
                                    <w:ind w:rightChars="-39" w:right="-94"/>
                                    <w:jc w:val="right"/>
                                    <w:rPr>
                                      <w:rFonts w:ascii="標楷體" w:eastAsia="標楷體" w:hAnsi="標楷體"/>
                                      <w:sz w:val="20"/>
                                      <w:szCs w:val="20"/>
                                    </w:rPr>
                                  </w:pPr>
                                  <w:r w:rsidRPr="00F34773">
                                    <w:rPr>
                                      <w:rFonts w:ascii="標楷體" w:eastAsia="標楷體" w:hAnsi="標楷體"/>
                                      <w:sz w:val="20"/>
                                      <w:szCs w:val="20"/>
                                    </w:rPr>
                                    <w:t>50</w:t>
                                  </w:r>
                                </w:p>
                              </w:tc>
                              <w:tc>
                                <w:tcPr>
                                  <w:tcW w:w="867" w:type="dxa"/>
                                  <w:vAlign w:val="center"/>
                                </w:tcPr>
                                <w:p w14:paraId="7E3EFCC0" w14:textId="3929222F" w:rsidR="00F34773" w:rsidRPr="00F34773" w:rsidRDefault="00F34773" w:rsidP="00F34773">
                                  <w:pPr>
                                    <w:ind w:rightChars="-39" w:right="-94"/>
                                    <w:jc w:val="right"/>
                                    <w:rPr>
                                      <w:rFonts w:ascii="標楷體" w:eastAsia="標楷體" w:hAnsi="標楷體"/>
                                      <w:sz w:val="20"/>
                                      <w:szCs w:val="20"/>
                                    </w:rPr>
                                  </w:pPr>
                                  <w:r w:rsidRPr="00F34773">
                                    <w:rPr>
                                      <w:rFonts w:ascii="標楷體" w:eastAsia="標楷體" w:hAnsi="標楷體"/>
                                      <w:sz w:val="20"/>
                                      <w:szCs w:val="20"/>
                                    </w:rPr>
                                    <w:t>54</w:t>
                                  </w:r>
                                </w:p>
                              </w:tc>
                            </w:tr>
                          </w:tbl>
                          <w:p w14:paraId="47B135CB" w14:textId="57F1BCB5" w:rsidR="00651D41" w:rsidRPr="00F34773" w:rsidRDefault="00F34773" w:rsidP="00F34773">
                            <w:pPr>
                              <w:spacing w:line="240" w:lineRule="exact"/>
                              <w:ind w:rightChars="-39" w:right="-94"/>
                              <w:rPr>
                                <w:rFonts w:ascii="標楷體" w:eastAsia="標楷體" w:hAnsi="標楷體"/>
                                <w:sz w:val="18"/>
                                <w:szCs w:val="16"/>
                              </w:rPr>
                            </w:pPr>
                            <w:r w:rsidRPr="00F34773">
                              <w:rPr>
                                <w:rFonts w:ascii="標楷體" w:eastAsia="標楷體" w:hAnsi="標楷體" w:hint="eastAsia"/>
                                <w:sz w:val="18"/>
                                <w:szCs w:val="16"/>
                              </w:rPr>
                              <w:t>資料來源：整理自公開資訊觀測站公告資料。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49ADF" id="文字方塊 57" o:spid="_x0000_s1045" type="#_x0000_t202" style="position:absolute;left:0;text-align:left;margin-left:242.7pt;margin-top:160.3pt;width:251.5pt;height:213.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" filled="f" stroked="f" strokeweight=".5pt">
                <v:textbox>
                  <w:txbxContent>
                    <w:tbl>
                      <w:tblPr>
                        <w:tblStyle w:val="ae"/>
                        <w:tblW w:w="0" w:type="auto"/>
                        <w:tblLook w:val="04A0" w:firstRow="1" w:lastRow="0" w:firstColumn="1" w:lastColumn="0" w:noHBand="0" w:noVBand="1"/>
                      </w:tblPr>
                      <w:tblGrid>
                        <w:gridCol w:w="418"/>
                        <w:gridCol w:w="1704"/>
                        <w:gridCol w:w="866"/>
                        <w:gridCol w:w="867"/>
                        <w:gridCol w:w="867"/>
                      </w:tblGrid>
                      <w:tr w:rsidR="003C1044" w14:paraId="76792954" w14:textId="77777777" w:rsidTr="00F34773">
                        <w:tc>
                          <w:tcPr>
                            <w:tcW w:w="4722" w:type="dxa"/>
                            <w:gridSpan w:val="5"/>
                            <w:tcBorders>
                              <w:top w:val="nil"/>
                              <w:left w:val="nil"/>
                              <w:bottom w:val="single" w:sz="4" w:space="0" w:color="auto"/>
                              <w:right w:val="nil"/>
                            </w:tcBorders>
                          </w:tcPr>
                          <w:p w14:paraId="38DFA00F" w14:textId="774361FB" w:rsidR="003C1044" w:rsidRPr="00651D41" w:rsidRDefault="003C1044" w:rsidP="00F34773">
                            <w:pPr>
                              <w:spacing w:line="280" w:lineRule="exact"/>
                              <w:ind w:rightChars="-39" w:right="-94"/>
                              <w:jc w:val="center"/>
                              <w:rPr>
                                <w:rFonts w:ascii="標楷體" w:eastAsia="標楷體" w:hAnsi="標楷體"/>
                                <w:b/>
                                <w:szCs w:val="24"/>
                              </w:rPr>
                            </w:pPr>
                            <w:r w:rsidRPr="00651D41">
                              <w:rPr>
                                <w:rFonts w:ascii="標楷體" w:eastAsia="標楷體" w:hAnsi="標楷體" w:hint="eastAsia"/>
                                <w:b/>
                                <w:color w:val="000000" w:themeColor="text1"/>
                                <w:szCs w:val="24"/>
                              </w:rPr>
                              <w:t>表</w:t>
                            </w:r>
                            <w:r w:rsidR="00770EC0">
                              <w:rPr>
                                <w:rFonts w:ascii="標楷體" w:eastAsia="標楷體" w:hAnsi="標楷體" w:hint="eastAsia"/>
                                <w:b/>
                                <w:color w:val="000000" w:themeColor="text1"/>
                                <w:szCs w:val="24"/>
                              </w:rPr>
                              <w:t>5</w:t>
                            </w:r>
                            <w:r w:rsidRPr="00651D41">
                              <w:rPr>
                                <w:rStyle w:val="fontstyle01"/>
                                <w:rFonts w:cs="Malgun Gothic Semilight" w:hint="default"/>
                                <w:b/>
                                <w:color w:val="000000" w:themeColor="text1"/>
                                <w:sz w:val="24"/>
                                <w:szCs w:val="24"/>
                              </w:rPr>
                              <w:t xml:space="preserve">　</w:t>
                            </w:r>
                            <w:r w:rsidRPr="00651D41">
                              <w:rPr>
                                <w:rFonts w:ascii="標楷體" w:eastAsia="標楷體" w:hAnsi="標楷體" w:hint="eastAsia"/>
                                <w:b/>
                                <w:color w:val="000000" w:themeColor="text1"/>
                                <w:szCs w:val="24"/>
                              </w:rPr>
                              <w:t>上市櫃公司</w:t>
                            </w:r>
                            <w:r w:rsidR="00531F7C" w:rsidRPr="00651D41">
                              <w:rPr>
                                <w:rFonts w:ascii="標楷體" w:eastAsia="標楷體" w:hAnsi="標楷體" w:hint="eastAsia"/>
                                <w:b/>
                                <w:color w:val="000000" w:themeColor="text1"/>
                                <w:szCs w:val="24"/>
                              </w:rPr>
                              <w:t>揭露</w:t>
                            </w:r>
                            <w:r w:rsidRPr="00651D41">
                              <w:rPr>
                                <w:rFonts w:ascii="標楷體" w:eastAsia="標楷體" w:hAnsi="標楷體" w:hint="eastAsia"/>
                                <w:b/>
                                <w:color w:val="000000" w:themeColor="text1"/>
                                <w:szCs w:val="24"/>
                              </w:rPr>
                              <w:t>員工薪資情形</w:t>
                            </w:r>
                          </w:p>
                          <w:p w14:paraId="73C56323" w14:textId="760C3743" w:rsidR="003C1044" w:rsidRDefault="003C1044" w:rsidP="00F34773">
                            <w:pPr>
                              <w:spacing w:line="280" w:lineRule="exact"/>
                              <w:ind w:rightChars="-39" w:right="-94"/>
                              <w:jc w:val="right"/>
                            </w:pPr>
                            <w:r w:rsidRPr="003C1044">
                              <w:rPr>
                                <w:rFonts w:ascii="標楷體" w:eastAsia="標楷體" w:hAnsi="標楷體" w:hint="eastAsia"/>
                                <w:sz w:val="20"/>
                                <w:szCs w:val="20"/>
                              </w:rPr>
                              <w:t>單位：家</w:t>
                            </w:r>
                          </w:p>
                        </w:tc>
                      </w:tr>
                      <w:tr w:rsidR="003C1044" w14:paraId="09F83C86" w14:textId="77777777" w:rsidTr="00653207">
                        <w:trPr>
                          <w:trHeight w:val="369"/>
                        </w:trPr>
                        <w:tc>
                          <w:tcPr>
                            <w:tcW w:w="2122" w:type="dxa"/>
                            <w:gridSpan w:val="2"/>
                            <w:tcBorders>
                              <w:top w:val="single" w:sz="4" w:space="0" w:color="auto"/>
                            </w:tcBorders>
                            <w:vAlign w:val="center"/>
                          </w:tcPr>
                          <w:p w14:paraId="4AF0C3B3" w14:textId="37660C85" w:rsidR="003C1044" w:rsidRPr="003C1044" w:rsidRDefault="003C1044" w:rsidP="00F34773">
                            <w:pPr>
                              <w:ind w:rightChars="-39" w:right="-94"/>
                              <w:jc w:val="center"/>
                              <w:rPr>
                                <w:rFonts w:ascii="標楷體" w:eastAsia="標楷體" w:hAnsi="標楷體"/>
                                <w:sz w:val="20"/>
                                <w:szCs w:val="20"/>
                              </w:rPr>
                            </w:pPr>
                            <w:r w:rsidRPr="003C1044">
                              <w:rPr>
                                <w:rFonts w:ascii="標楷體" w:eastAsia="標楷體" w:hAnsi="標楷體" w:hint="eastAsia"/>
                                <w:sz w:val="20"/>
                                <w:szCs w:val="20"/>
                              </w:rPr>
                              <w:t>項目</w:t>
                            </w:r>
                          </w:p>
                        </w:tc>
                        <w:tc>
                          <w:tcPr>
                            <w:tcW w:w="866" w:type="dxa"/>
                            <w:tcBorders>
                              <w:top w:val="single" w:sz="4" w:space="0" w:color="auto"/>
                            </w:tcBorders>
                            <w:vAlign w:val="center"/>
                          </w:tcPr>
                          <w:p w14:paraId="119088E4" w14:textId="527F518D" w:rsidR="003C1044" w:rsidRPr="003C1044" w:rsidRDefault="003C1044" w:rsidP="00F34773">
                            <w:pPr>
                              <w:ind w:rightChars="-39" w:right="-94"/>
                              <w:jc w:val="center"/>
                              <w:rPr>
                                <w:rFonts w:ascii="標楷體" w:eastAsia="標楷體" w:hAnsi="標楷體"/>
                                <w:sz w:val="20"/>
                                <w:szCs w:val="20"/>
                              </w:rPr>
                            </w:pPr>
                            <w:proofErr w:type="gramStart"/>
                            <w:r w:rsidRPr="003C1044">
                              <w:rPr>
                                <w:rFonts w:ascii="標楷體" w:eastAsia="標楷體" w:hAnsi="標楷體" w:hint="eastAsia"/>
                                <w:spacing w:val="-14"/>
                                <w:sz w:val="20"/>
                                <w:szCs w:val="20"/>
                              </w:rPr>
                              <w:t>110</w:t>
                            </w:r>
                            <w:proofErr w:type="gramEnd"/>
                            <w:r w:rsidRPr="003C1044">
                              <w:rPr>
                                <w:rFonts w:ascii="標楷體" w:eastAsia="標楷體" w:hAnsi="標楷體" w:hint="eastAsia"/>
                                <w:spacing w:val="-14"/>
                                <w:sz w:val="20"/>
                                <w:szCs w:val="20"/>
                              </w:rPr>
                              <w:t>年度</w:t>
                            </w:r>
                          </w:p>
                        </w:tc>
                        <w:tc>
                          <w:tcPr>
                            <w:tcW w:w="867" w:type="dxa"/>
                            <w:tcBorders>
                              <w:top w:val="single" w:sz="4" w:space="0" w:color="auto"/>
                            </w:tcBorders>
                            <w:vAlign w:val="center"/>
                          </w:tcPr>
                          <w:p w14:paraId="70E044A7" w14:textId="79686510" w:rsidR="003C1044" w:rsidRPr="003C1044" w:rsidRDefault="003C1044" w:rsidP="00F34773">
                            <w:pPr>
                              <w:ind w:rightChars="-39" w:right="-94"/>
                              <w:jc w:val="center"/>
                              <w:rPr>
                                <w:rFonts w:ascii="標楷體" w:eastAsia="標楷體" w:hAnsi="標楷體"/>
                                <w:sz w:val="20"/>
                                <w:szCs w:val="20"/>
                              </w:rPr>
                            </w:pPr>
                            <w:proofErr w:type="gramStart"/>
                            <w:r w:rsidRPr="003C1044">
                              <w:rPr>
                                <w:rFonts w:ascii="標楷體" w:eastAsia="標楷體" w:hAnsi="標楷體" w:hint="eastAsia"/>
                                <w:spacing w:val="-14"/>
                                <w:sz w:val="20"/>
                                <w:szCs w:val="20"/>
                              </w:rPr>
                              <w:t>111</w:t>
                            </w:r>
                            <w:proofErr w:type="gramEnd"/>
                            <w:r w:rsidRPr="003C1044">
                              <w:rPr>
                                <w:rFonts w:ascii="標楷體" w:eastAsia="標楷體" w:hAnsi="標楷體" w:hint="eastAsia"/>
                                <w:spacing w:val="-14"/>
                                <w:sz w:val="20"/>
                                <w:szCs w:val="20"/>
                              </w:rPr>
                              <w:t>年度</w:t>
                            </w:r>
                          </w:p>
                        </w:tc>
                        <w:tc>
                          <w:tcPr>
                            <w:tcW w:w="867" w:type="dxa"/>
                            <w:tcBorders>
                              <w:top w:val="single" w:sz="4" w:space="0" w:color="auto"/>
                            </w:tcBorders>
                            <w:vAlign w:val="center"/>
                          </w:tcPr>
                          <w:p w14:paraId="66B6B2DA" w14:textId="34FA04A9" w:rsidR="003C1044" w:rsidRPr="003C1044" w:rsidRDefault="003C1044" w:rsidP="00F34773">
                            <w:pPr>
                              <w:ind w:rightChars="-39" w:right="-94"/>
                              <w:jc w:val="center"/>
                              <w:rPr>
                                <w:rFonts w:ascii="標楷體" w:eastAsia="標楷體" w:hAnsi="標楷體"/>
                                <w:sz w:val="20"/>
                                <w:szCs w:val="20"/>
                              </w:rPr>
                            </w:pPr>
                            <w:proofErr w:type="gramStart"/>
                            <w:r w:rsidRPr="003C1044">
                              <w:rPr>
                                <w:rFonts w:ascii="標楷體" w:eastAsia="標楷體" w:hAnsi="標楷體" w:hint="eastAsia"/>
                                <w:spacing w:val="-14"/>
                                <w:sz w:val="20"/>
                                <w:szCs w:val="20"/>
                              </w:rPr>
                              <w:t>112</w:t>
                            </w:r>
                            <w:proofErr w:type="gramEnd"/>
                            <w:r w:rsidRPr="003C1044">
                              <w:rPr>
                                <w:rFonts w:ascii="標楷體" w:eastAsia="標楷體" w:hAnsi="標楷體" w:hint="eastAsia"/>
                                <w:spacing w:val="-14"/>
                                <w:sz w:val="20"/>
                                <w:szCs w:val="20"/>
                              </w:rPr>
                              <w:t>年度</w:t>
                            </w:r>
                          </w:p>
                        </w:tc>
                      </w:tr>
                      <w:tr w:rsidR="00F34773" w14:paraId="718DEBCB" w14:textId="77777777" w:rsidTr="00653207">
                        <w:trPr>
                          <w:trHeight w:val="425"/>
                        </w:trPr>
                        <w:tc>
                          <w:tcPr>
                            <w:tcW w:w="2122" w:type="dxa"/>
                            <w:gridSpan w:val="2"/>
                            <w:vAlign w:val="center"/>
                          </w:tcPr>
                          <w:p w14:paraId="32A49443" w14:textId="26B7409B" w:rsidR="00F34773" w:rsidRPr="003C1044" w:rsidRDefault="00F34773" w:rsidP="00F34773">
                            <w:pPr>
                              <w:ind w:rightChars="-39" w:right="-94"/>
                              <w:jc w:val="center"/>
                              <w:rPr>
                                <w:rFonts w:ascii="標楷體" w:eastAsia="標楷體" w:hAnsi="標楷體"/>
                                <w:sz w:val="20"/>
                                <w:szCs w:val="20"/>
                              </w:rPr>
                            </w:pPr>
                            <w:r w:rsidRPr="003C1044">
                              <w:rPr>
                                <w:rFonts w:ascii="標楷體" w:eastAsia="標楷體" w:hAnsi="標楷體" w:hint="eastAsia"/>
                                <w:b/>
                                <w:sz w:val="20"/>
                                <w:szCs w:val="20"/>
                              </w:rPr>
                              <w:t>上市櫃公司家數</w:t>
                            </w:r>
                          </w:p>
                        </w:tc>
                        <w:tc>
                          <w:tcPr>
                            <w:tcW w:w="866" w:type="dxa"/>
                            <w:vAlign w:val="center"/>
                          </w:tcPr>
                          <w:p w14:paraId="6ED89345" w14:textId="7CDAF7C2"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1,747</w:t>
                            </w:r>
                          </w:p>
                        </w:tc>
                        <w:tc>
                          <w:tcPr>
                            <w:tcW w:w="867" w:type="dxa"/>
                            <w:vAlign w:val="center"/>
                          </w:tcPr>
                          <w:p w14:paraId="0596C278" w14:textId="775FDA1D"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1,779</w:t>
                            </w:r>
                          </w:p>
                        </w:tc>
                        <w:tc>
                          <w:tcPr>
                            <w:tcW w:w="867" w:type="dxa"/>
                            <w:vAlign w:val="center"/>
                          </w:tcPr>
                          <w:p w14:paraId="03AF2793" w14:textId="333F887E"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1,813</w:t>
                            </w:r>
                          </w:p>
                        </w:tc>
                      </w:tr>
                      <w:tr w:rsidR="00F34773" w14:paraId="4CAEBEFE" w14:textId="77777777" w:rsidTr="00BD1DF1">
                        <w:trPr>
                          <w:trHeight w:val="425"/>
                        </w:trPr>
                        <w:tc>
                          <w:tcPr>
                            <w:tcW w:w="418" w:type="dxa"/>
                            <w:vMerge w:val="restart"/>
                            <w:vAlign w:val="center"/>
                          </w:tcPr>
                          <w:p w14:paraId="6C9BD031" w14:textId="3430FE05" w:rsidR="00F34773" w:rsidRPr="003C1044" w:rsidRDefault="00F34773" w:rsidP="00F34773">
                            <w:pPr>
                              <w:spacing w:line="280" w:lineRule="exact"/>
                              <w:ind w:rightChars="-39" w:right="-94"/>
                              <w:rPr>
                                <w:rFonts w:ascii="標楷體" w:eastAsia="標楷體" w:hAnsi="標楷體"/>
                                <w:sz w:val="20"/>
                                <w:szCs w:val="20"/>
                              </w:rPr>
                            </w:pPr>
                            <w:r w:rsidRPr="003C1044">
                              <w:rPr>
                                <w:rFonts w:ascii="標楷體" w:eastAsia="標楷體" w:hAnsi="標楷體" w:hint="eastAsia"/>
                                <w:spacing w:val="-10"/>
                                <w:sz w:val="20"/>
                                <w:szCs w:val="20"/>
                              </w:rPr>
                              <w:t>符合</w:t>
                            </w:r>
                            <w:r w:rsidRPr="003C1044">
                              <w:rPr>
                                <w:rFonts w:ascii="標楷體" w:eastAsia="標楷體" w:hAnsi="標楷體" w:hint="eastAsia"/>
                                <w:bCs/>
                                <w:sz w:val="20"/>
                                <w:szCs w:val="20"/>
                              </w:rPr>
                              <w:t>指標情形</w:t>
                            </w:r>
                          </w:p>
                        </w:tc>
                        <w:tc>
                          <w:tcPr>
                            <w:tcW w:w="1704" w:type="dxa"/>
                            <w:vAlign w:val="center"/>
                          </w:tcPr>
                          <w:p w14:paraId="308ED4F9" w14:textId="0052C850" w:rsidR="00F34773" w:rsidRPr="003C1044" w:rsidRDefault="00F34773" w:rsidP="00BD1DF1">
                            <w:pPr>
                              <w:ind w:rightChars="-39" w:right="-94"/>
                              <w:jc w:val="center"/>
                              <w:rPr>
                                <w:rFonts w:ascii="標楷體" w:eastAsia="標楷體" w:hAnsi="標楷體"/>
                                <w:sz w:val="20"/>
                                <w:szCs w:val="20"/>
                              </w:rPr>
                            </w:pPr>
                            <w:r w:rsidRPr="003C1044">
                              <w:rPr>
                                <w:rFonts w:ascii="標楷體" w:eastAsia="標楷體" w:hAnsi="標楷體" w:hint="eastAsia"/>
                                <w:b/>
                                <w:sz w:val="20"/>
                                <w:szCs w:val="20"/>
                              </w:rPr>
                              <w:t>合計</w:t>
                            </w:r>
                          </w:p>
                        </w:tc>
                        <w:tc>
                          <w:tcPr>
                            <w:tcW w:w="866" w:type="dxa"/>
                            <w:vAlign w:val="center"/>
                          </w:tcPr>
                          <w:p w14:paraId="728D20F5" w14:textId="0ABD2C8D"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448</w:t>
                            </w:r>
                          </w:p>
                        </w:tc>
                        <w:tc>
                          <w:tcPr>
                            <w:tcW w:w="867" w:type="dxa"/>
                            <w:vAlign w:val="center"/>
                          </w:tcPr>
                          <w:p w14:paraId="2B36424E" w14:textId="1662CA7B"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462</w:t>
                            </w:r>
                          </w:p>
                        </w:tc>
                        <w:tc>
                          <w:tcPr>
                            <w:tcW w:w="867" w:type="dxa"/>
                            <w:vAlign w:val="center"/>
                          </w:tcPr>
                          <w:p w14:paraId="5B9A6202" w14:textId="66FE9F6E" w:rsidR="00F34773" w:rsidRPr="00F34773" w:rsidRDefault="00F34773" w:rsidP="00F34773">
                            <w:pPr>
                              <w:ind w:rightChars="-39" w:right="-94"/>
                              <w:jc w:val="right"/>
                              <w:rPr>
                                <w:rFonts w:ascii="標楷體" w:eastAsia="標楷體" w:hAnsi="標楷體"/>
                                <w:b/>
                                <w:bCs/>
                                <w:sz w:val="20"/>
                                <w:szCs w:val="20"/>
                              </w:rPr>
                            </w:pPr>
                            <w:r w:rsidRPr="00F34773">
                              <w:rPr>
                                <w:rFonts w:ascii="標楷體" w:eastAsia="標楷體" w:hAnsi="標楷體"/>
                                <w:b/>
                                <w:bCs/>
                                <w:sz w:val="20"/>
                                <w:szCs w:val="20"/>
                              </w:rPr>
                              <w:t>459</w:t>
                            </w:r>
                          </w:p>
                        </w:tc>
                      </w:tr>
                      <w:tr w:rsidR="00F34773" w14:paraId="23FAE33D" w14:textId="77777777" w:rsidTr="00F34773">
                        <w:trPr>
                          <w:trHeight w:val="510"/>
                        </w:trPr>
                        <w:tc>
                          <w:tcPr>
                            <w:tcW w:w="418" w:type="dxa"/>
                            <w:vMerge/>
                          </w:tcPr>
                          <w:p w14:paraId="66E1EF10" w14:textId="77777777" w:rsidR="00F34773" w:rsidRPr="003C1044" w:rsidRDefault="00F34773" w:rsidP="00F34773">
                            <w:pPr>
                              <w:ind w:rightChars="-39" w:right="-94"/>
                              <w:jc w:val="both"/>
                              <w:rPr>
                                <w:rFonts w:ascii="標楷體" w:eastAsia="標楷體" w:hAnsi="標楷體"/>
                                <w:sz w:val="20"/>
                                <w:szCs w:val="20"/>
                              </w:rPr>
                            </w:pPr>
                          </w:p>
                        </w:tc>
                        <w:tc>
                          <w:tcPr>
                            <w:tcW w:w="1704" w:type="dxa"/>
                            <w:vAlign w:val="center"/>
                          </w:tcPr>
                          <w:p w14:paraId="049D1C06" w14:textId="02DB5DF0" w:rsidR="00F34773" w:rsidRPr="003C1044" w:rsidRDefault="00F34773" w:rsidP="00770EC0">
                            <w:pPr>
                              <w:spacing w:line="260" w:lineRule="exact"/>
                              <w:ind w:rightChars="-39" w:right="-94"/>
                              <w:jc w:val="both"/>
                              <w:rPr>
                                <w:rFonts w:ascii="標楷體" w:eastAsia="標楷體" w:hAnsi="標楷體"/>
                                <w:sz w:val="20"/>
                                <w:szCs w:val="20"/>
                              </w:rPr>
                            </w:pPr>
                            <w:r w:rsidRPr="003C1044">
                              <w:rPr>
                                <w:rFonts w:ascii="標楷體" w:eastAsia="標楷體" w:hAnsi="標楷體" w:hint="eastAsia"/>
                                <w:spacing w:val="-10"/>
                                <w:sz w:val="20"/>
                                <w:szCs w:val="20"/>
                              </w:rPr>
                              <w:t>僅符合指標1（薪資未達50萬元）</w:t>
                            </w:r>
                          </w:p>
                        </w:tc>
                        <w:tc>
                          <w:tcPr>
                            <w:tcW w:w="866" w:type="dxa"/>
                            <w:vAlign w:val="center"/>
                          </w:tcPr>
                          <w:p w14:paraId="1A48B22D" w14:textId="51373B7E"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60</w:t>
                            </w:r>
                          </w:p>
                        </w:tc>
                        <w:tc>
                          <w:tcPr>
                            <w:tcW w:w="867" w:type="dxa"/>
                            <w:vAlign w:val="center"/>
                          </w:tcPr>
                          <w:p w14:paraId="71E83153" w14:textId="4EF22644"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43</w:t>
                            </w:r>
                          </w:p>
                        </w:tc>
                        <w:tc>
                          <w:tcPr>
                            <w:tcW w:w="867" w:type="dxa"/>
                            <w:vAlign w:val="center"/>
                          </w:tcPr>
                          <w:p w14:paraId="73B93A34" w14:textId="3AB2E235"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38</w:t>
                            </w:r>
                          </w:p>
                        </w:tc>
                      </w:tr>
                      <w:tr w:rsidR="00F34773" w14:paraId="3579EF2A" w14:textId="77777777" w:rsidTr="00F34773">
                        <w:trPr>
                          <w:trHeight w:val="510"/>
                        </w:trPr>
                        <w:tc>
                          <w:tcPr>
                            <w:tcW w:w="418" w:type="dxa"/>
                            <w:vMerge/>
                          </w:tcPr>
                          <w:p w14:paraId="6AEC68DC" w14:textId="77777777" w:rsidR="00F34773" w:rsidRPr="003C1044" w:rsidRDefault="00F34773" w:rsidP="00F34773">
                            <w:pPr>
                              <w:ind w:rightChars="-39" w:right="-94"/>
                              <w:jc w:val="both"/>
                              <w:rPr>
                                <w:rFonts w:ascii="標楷體" w:eastAsia="標楷體" w:hAnsi="標楷體"/>
                                <w:sz w:val="20"/>
                                <w:szCs w:val="20"/>
                              </w:rPr>
                            </w:pPr>
                          </w:p>
                        </w:tc>
                        <w:tc>
                          <w:tcPr>
                            <w:tcW w:w="1704" w:type="dxa"/>
                            <w:vAlign w:val="center"/>
                          </w:tcPr>
                          <w:p w14:paraId="0A7FA7A0" w14:textId="34AF6E7F" w:rsidR="00F34773" w:rsidRPr="003C1044" w:rsidRDefault="00F34773" w:rsidP="00770EC0">
                            <w:pPr>
                              <w:spacing w:line="260" w:lineRule="exact"/>
                              <w:ind w:rightChars="-39" w:right="-94"/>
                              <w:jc w:val="both"/>
                              <w:rPr>
                                <w:rFonts w:ascii="標楷體" w:eastAsia="標楷體" w:hAnsi="標楷體"/>
                                <w:spacing w:val="-14"/>
                                <w:sz w:val="20"/>
                                <w:szCs w:val="20"/>
                              </w:rPr>
                            </w:pPr>
                            <w:r w:rsidRPr="003C1044">
                              <w:rPr>
                                <w:rFonts w:ascii="標楷體" w:eastAsia="標楷體" w:hAnsi="標楷體" w:hint="eastAsia"/>
                                <w:spacing w:val="-14"/>
                                <w:sz w:val="20"/>
                                <w:szCs w:val="20"/>
                              </w:rPr>
                              <w:t>僅符合指標2（薪資水準未反映獲利表現）</w:t>
                            </w:r>
                          </w:p>
                        </w:tc>
                        <w:tc>
                          <w:tcPr>
                            <w:tcW w:w="866" w:type="dxa"/>
                            <w:vAlign w:val="center"/>
                          </w:tcPr>
                          <w:p w14:paraId="5E4E6796" w14:textId="7B9CED7B"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223</w:t>
                            </w:r>
                          </w:p>
                        </w:tc>
                        <w:tc>
                          <w:tcPr>
                            <w:tcW w:w="867" w:type="dxa"/>
                            <w:vAlign w:val="center"/>
                          </w:tcPr>
                          <w:p w14:paraId="00E8C3C2" w14:textId="4E4F8CE8"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271</w:t>
                            </w:r>
                          </w:p>
                        </w:tc>
                        <w:tc>
                          <w:tcPr>
                            <w:tcW w:w="867" w:type="dxa"/>
                            <w:vAlign w:val="center"/>
                          </w:tcPr>
                          <w:p w14:paraId="7CAA89EB" w14:textId="5CDD789F"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261</w:t>
                            </w:r>
                          </w:p>
                        </w:tc>
                      </w:tr>
                      <w:tr w:rsidR="00F34773" w14:paraId="5C55068B" w14:textId="77777777" w:rsidTr="00F34773">
                        <w:trPr>
                          <w:trHeight w:val="510"/>
                        </w:trPr>
                        <w:tc>
                          <w:tcPr>
                            <w:tcW w:w="418" w:type="dxa"/>
                            <w:vMerge/>
                          </w:tcPr>
                          <w:p w14:paraId="21D8E7C4" w14:textId="77777777" w:rsidR="00F34773" w:rsidRDefault="00F34773" w:rsidP="00F34773">
                            <w:pPr>
                              <w:ind w:rightChars="-39" w:right="-94"/>
                            </w:pPr>
                          </w:p>
                        </w:tc>
                        <w:tc>
                          <w:tcPr>
                            <w:tcW w:w="1704" w:type="dxa"/>
                            <w:vAlign w:val="center"/>
                          </w:tcPr>
                          <w:p w14:paraId="194004F3" w14:textId="492EC9BA" w:rsidR="00F34773" w:rsidRPr="003C1044" w:rsidRDefault="00F34773" w:rsidP="00770EC0">
                            <w:pPr>
                              <w:spacing w:line="260" w:lineRule="exact"/>
                              <w:ind w:rightChars="-39" w:right="-94"/>
                              <w:jc w:val="both"/>
                              <w:rPr>
                                <w:sz w:val="20"/>
                                <w:szCs w:val="20"/>
                              </w:rPr>
                            </w:pPr>
                            <w:r w:rsidRPr="003C1044">
                              <w:rPr>
                                <w:rFonts w:ascii="標楷體" w:eastAsia="標楷體" w:hAnsi="標楷體" w:hint="eastAsia"/>
                                <w:spacing w:val="-10"/>
                                <w:sz w:val="20"/>
                                <w:szCs w:val="20"/>
                              </w:rPr>
                              <w:t>僅符合指標3（獲利成長但薪資衰退）</w:t>
                            </w:r>
                          </w:p>
                        </w:tc>
                        <w:tc>
                          <w:tcPr>
                            <w:tcW w:w="866" w:type="dxa"/>
                            <w:vAlign w:val="center"/>
                          </w:tcPr>
                          <w:p w14:paraId="480AA157" w14:textId="37694B85"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108</w:t>
                            </w:r>
                          </w:p>
                        </w:tc>
                        <w:tc>
                          <w:tcPr>
                            <w:tcW w:w="867" w:type="dxa"/>
                            <w:vAlign w:val="center"/>
                          </w:tcPr>
                          <w:p w14:paraId="5ADC4FE2" w14:textId="5D830C66"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98</w:t>
                            </w:r>
                          </w:p>
                        </w:tc>
                        <w:tc>
                          <w:tcPr>
                            <w:tcW w:w="867" w:type="dxa"/>
                            <w:vAlign w:val="center"/>
                          </w:tcPr>
                          <w:p w14:paraId="50F183AB" w14:textId="077F9227" w:rsidR="00F34773" w:rsidRPr="00F34773" w:rsidRDefault="00F34773" w:rsidP="00770EC0">
                            <w:pPr>
                              <w:spacing w:line="260" w:lineRule="exact"/>
                              <w:ind w:rightChars="-39" w:right="-94"/>
                              <w:jc w:val="right"/>
                              <w:rPr>
                                <w:rFonts w:ascii="標楷體" w:eastAsia="標楷體" w:hAnsi="標楷體"/>
                                <w:sz w:val="20"/>
                                <w:szCs w:val="20"/>
                              </w:rPr>
                            </w:pPr>
                            <w:r w:rsidRPr="00F34773">
                              <w:rPr>
                                <w:rFonts w:ascii="標楷體" w:eastAsia="標楷體" w:hAnsi="標楷體"/>
                                <w:sz w:val="20"/>
                                <w:szCs w:val="20"/>
                              </w:rPr>
                              <w:t>106</w:t>
                            </w:r>
                          </w:p>
                        </w:tc>
                      </w:tr>
                      <w:tr w:rsidR="00F34773" w14:paraId="51733ACC" w14:textId="77777777" w:rsidTr="00653207">
                        <w:trPr>
                          <w:trHeight w:val="425"/>
                        </w:trPr>
                        <w:tc>
                          <w:tcPr>
                            <w:tcW w:w="418" w:type="dxa"/>
                            <w:vMerge/>
                          </w:tcPr>
                          <w:p w14:paraId="44E8F104" w14:textId="77777777" w:rsidR="00F34773" w:rsidRDefault="00F34773" w:rsidP="00F34773">
                            <w:pPr>
                              <w:ind w:rightChars="-39" w:right="-94"/>
                            </w:pPr>
                          </w:p>
                        </w:tc>
                        <w:tc>
                          <w:tcPr>
                            <w:tcW w:w="1704" w:type="dxa"/>
                            <w:vAlign w:val="center"/>
                          </w:tcPr>
                          <w:p w14:paraId="3772FD39" w14:textId="22FDC917" w:rsidR="00F34773" w:rsidRPr="003C1044" w:rsidRDefault="00F34773" w:rsidP="00F34773">
                            <w:pPr>
                              <w:spacing w:line="260" w:lineRule="exact"/>
                              <w:ind w:rightChars="-39" w:right="-94"/>
                              <w:jc w:val="both"/>
                              <w:rPr>
                                <w:sz w:val="20"/>
                                <w:szCs w:val="20"/>
                              </w:rPr>
                            </w:pPr>
                            <w:r w:rsidRPr="003C1044">
                              <w:rPr>
                                <w:rFonts w:ascii="標楷體" w:eastAsia="標楷體" w:hAnsi="標楷體" w:hint="eastAsia"/>
                                <w:spacing w:val="-12"/>
                                <w:sz w:val="20"/>
                                <w:szCs w:val="20"/>
                              </w:rPr>
                              <w:t>符合2項指標以上</w:t>
                            </w:r>
                          </w:p>
                        </w:tc>
                        <w:tc>
                          <w:tcPr>
                            <w:tcW w:w="866" w:type="dxa"/>
                            <w:vAlign w:val="center"/>
                          </w:tcPr>
                          <w:p w14:paraId="51693438" w14:textId="4416A7A0" w:rsidR="00F34773" w:rsidRPr="00F34773" w:rsidRDefault="00F34773" w:rsidP="00F34773">
                            <w:pPr>
                              <w:ind w:rightChars="-39" w:right="-94"/>
                              <w:jc w:val="right"/>
                              <w:rPr>
                                <w:rFonts w:ascii="標楷體" w:eastAsia="標楷體" w:hAnsi="標楷體"/>
                                <w:sz w:val="20"/>
                                <w:szCs w:val="20"/>
                              </w:rPr>
                            </w:pPr>
                            <w:r w:rsidRPr="00F34773">
                              <w:rPr>
                                <w:rFonts w:ascii="標楷體" w:eastAsia="標楷體" w:hAnsi="標楷體"/>
                                <w:sz w:val="20"/>
                                <w:szCs w:val="20"/>
                              </w:rPr>
                              <w:t>57</w:t>
                            </w:r>
                          </w:p>
                        </w:tc>
                        <w:tc>
                          <w:tcPr>
                            <w:tcW w:w="867" w:type="dxa"/>
                            <w:vAlign w:val="center"/>
                          </w:tcPr>
                          <w:p w14:paraId="4C05313E" w14:textId="34298D93" w:rsidR="00F34773" w:rsidRPr="00F34773" w:rsidRDefault="00F34773" w:rsidP="00F34773">
                            <w:pPr>
                              <w:ind w:rightChars="-39" w:right="-94"/>
                              <w:jc w:val="right"/>
                              <w:rPr>
                                <w:rFonts w:ascii="標楷體" w:eastAsia="標楷體" w:hAnsi="標楷體"/>
                                <w:sz w:val="20"/>
                                <w:szCs w:val="20"/>
                              </w:rPr>
                            </w:pPr>
                            <w:r w:rsidRPr="00F34773">
                              <w:rPr>
                                <w:rFonts w:ascii="標楷體" w:eastAsia="標楷體" w:hAnsi="標楷體"/>
                                <w:sz w:val="20"/>
                                <w:szCs w:val="20"/>
                              </w:rPr>
                              <w:t>50</w:t>
                            </w:r>
                          </w:p>
                        </w:tc>
                        <w:tc>
                          <w:tcPr>
                            <w:tcW w:w="867" w:type="dxa"/>
                            <w:vAlign w:val="center"/>
                          </w:tcPr>
                          <w:p w14:paraId="7E3EFCC0" w14:textId="3929222F" w:rsidR="00F34773" w:rsidRPr="00F34773" w:rsidRDefault="00F34773" w:rsidP="00F34773">
                            <w:pPr>
                              <w:ind w:rightChars="-39" w:right="-94"/>
                              <w:jc w:val="right"/>
                              <w:rPr>
                                <w:rFonts w:ascii="標楷體" w:eastAsia="標楷體" w:hAnsi="標楷體"/>
                                <w:sz w:val="20"/>
                                <w:szCs w:val="20"/>
                              </w:rPr>
                            </w:pPr>
                            <w:r w:rsidRPr="00F34773">
                              <w:rPr>
                                <w:rFonts w:ascii="標楷體" w:eastAsia="標楷體" w:hAnsi="標楷體"/>
                                <w:sz w:val="20"/>
                                <w:szCs w:val="20"/>
                              </w:rPr>
                              <w:t>54</w:t>
                            </w:r>
                          </w:p>
                        </w:tc>
                      </w:tr>
                    </w:tbl>
                    <w:p w14:paraId="47B135CB" w14:textId="57F1BCB5" w:rsidR="00651D41" w:rsidRPr="00F34773" w:rsidRDefault="00F34773" w:rsidP="00F34773">
                      <w:pPr>
                        <w:spacing w:line="240" w:lineRule="exact"/>
                        <w:ind w:rightChars="-39" w:right="-94"/>
                        <w:rPr>
                          <w:rFonts w:ascii="標楷體" w:eastAsia="標楷體" w:hAnsi="標楷體"/>
                          <w:sz w:val="18"/>
                          <w:szCs w:val="16"/>
                        </w:rPr>
                      </w:pPr>
                      <w:r w:rsidRPr="00F34773">
                        <w:rPr>
                          <w:rFonts w:ascii="標楷體" w:eastAsia="標楷體" w:hAnsi="標楷體" w:hint="eastAsia"/>
                          <w:sz w:val="18"/>
                          <w:szCs w:val="16"/>
                        </w:rPr>
                        <w:t>資料來源：整理自公開資訊觀測站公告資料。</w:t>
                      </w:r>
                    </w:p>
                  </w:txbxContent>
                </v:textbox>
                <w10:wrap type="square"/>
              </v:shape>
            </w:pict>
          </mc:Fallback>
        </mc:AlternateContent>
      </w:r>
      <w:r w:rsidR="00651D41">
        <w:rPr>
          <w:rFonts w:ascii="標楷體" w:eastAsia="標楷體" w:hAnsi="標楷體" w:hint="eastAsia"/>
          <w:bCs/>
          <w:color w:val="000000" w:themeColor="text1"/>
          <w:szCs w:val="24"/>
        </w:rPr>
        <w:t>金融監督管理委員會</w:t>
      </w:r>
      <w:r w:rsidR="00651D41" w:rsidRPr="00651D41">
        <w:rPr>
          <w:rFonts w:ascii="標楷體" w:eastAsia="標楷體" w:hAnsi="標楷體" w:hint="eastAsia"/>
          <w:color w:val="000000" w:themeColor="text1"/>
          <w:szCs w:val="24"/>
        </w:rPr>
        <w:t>（下稱金管會）</w:t>
      </w:r>
      <w:r w:rsidR="00651D41" w:rsidRPr="004E5A33">
        <w:rPr>
          <w:rFonts w:ascii="標楷體" w:eastAsia="標楷體" w:hAnsi="標楷體" w:hint="eastAsia"/>
          <w:bCs/>
          <w:color w:val="000000" w:themeColor="text1"/>
          <w:szCs w:val="24"/>
        </w:rPr>
        <w:t>透過強化員</w:t>
      </w:r>
      <w:proofErr w:type="gramStart"/>
      <w:r w:rsidR="00651D41" w:rsidRPr="004E5A33">
        <w:rPr>
          <w:rFonts w:ascii="標楷體" w:eastAsia="標楷體" w:hAnsi="標楷體" w:hint="eastAsia"/>
          <w:bCs/>
          <w:color w:val="000000" w:themeColor="text1"/>
          <w:szCs w:val="24"/>
        </w:rPr>
        <w:t>工薪酬與董</w:t>
      </w:r>
      <w:proofErr w:type="gramEnd"/>
      <w:r w:rsidR="00651D41" w:rsidRPr="004E5A33">
        <w:rPr>
          <w:rFonts w:ascii="標楷體" w:eastAsia="標楷體" w:hAnsi="標楷體" w:hint="eastAsia"/>
          <w:bCs/>
          <w:color w:val="000000" w:themeColor="text1"/>
          <w:szCs w:val="24"/>
        </w:rPr>
        <w:t>監酬金之資訊揭露，及將員</w:t>
      </w:r>
      <w:proofErr w:type="gramStart"/>
      <w:r w:rsidR="00651D41" w:rsidRPr="004E5A33">
        <w:rPr>
          <w:rFonts w:ascii="標楷體" w:eastAsia="標楷體" w:hAnsi="標楷體" w:hint="eastAsia"/>
          <w:bCs/>
          <w:color w:val="000000" w:themeColor="text1"/>
          <w:szCs w:val="24"/>
        </w:rPr>
        <w:t>工薪酬與董</w:t>
      </w:r>
      <w:proofErr w:type="gramEnd"/>
      <w:r w:rsidR="00651D41" w:rsidRPr="004E5A33">
        <w:rPr>
          <w:rFonts w:ascii="標楷體" w:eastAsia="標楷體" w:hAnsi="標楷體" w:hint="eastAsia"/>
          <w:bCs/>
          <w:color w:val="000000" w:themeColor="text1"/>
          <w:szCs w:val="24"/>
        </w:rPr>
        <w:t>監酬金政策納入公司治理評鑑等鼓勵措施，引導公司適度提升員工薪資，另113年8月7日修正公布之證券交易法增訂第14條第6項，規定上市櫃公司應於章程訂明以年度盈餘</w:t>
      </w:r>
      <w:proofErr w:type="gramStart"/>
      <w:r w:rsidR="00651D41" w:rsidRPr="004E5A33">
        <w:rPr>
          <w:rFonts w:ascii="標楷體" w:eastAsia="標楷體" w:hAnsi="標楷體" w:hint="eastAsia"/>
          <w:bCs/>
          <w:color w:val="000000" w:themeColor="text1"/>
          <w:szCs w:val="24"/>
        </w:rPr>
        <w:t>提撥</w:t>
      </w:r>
      <w:proofErr w:type="gramEnd"/>
      <w:r w:rsidR="00651D41" w:rsidRPr="004E5A33">
        <w:rPr>
          <w:rFonts w:ascii="標楷體" w:eastAsia="標楷體" w:hAnsi="標楷體" w:hint="eastAsia"/>
          <w:bCs/>
          <w:color w:val="000000" w:themeColor="text1"/>
          <w:szCs w:val="24"/>
        </w:rPr>
        <w:t>一定比率為基層員工調整薪資或分派酬勞。經查，臺灣證券交易所及</w:t>
      </w:r>
      <w:r w:rsidR="00837A1E" w:rsidRPr="00837A1E">
        <w:rPr>
          <w:rFonts w:ascii="標楷體" w:eastAsia="標楷體" w:hAnsi="標楷體" w:hint="eastAsia"/>
          <w:bCs/>
          <w:color w:val="000000" w:themeColor="text1"/>
          <w:szCs w:val="24"/>
        </w:rPr>
        <w:t>財團法人中華民國證券櫃檯買賣中心</w:t>
      </w:r>
      <w:r w:rsidR="00651D41" w:rsidRPr="004E5A33">
        <w:rPr>
          <w:rFonts w:ascii="標楷體" w:eastAsia="標楷體" w:hAnsi="標楷體" w:hint="eastAsia"/>
          <w:bCs/>
          <w:color w:val="000000" w:themeColor="text1"/>
          <w:szCs w:val="24"/>
        </w:rPr>
        <w:t>（下稱證交所及櫃買中心）配合金管會措施，於公開資訊觀測站揭露上市櫃公司之「非擔任主管職務之全時員工薪資資訊」，列示「非經理人之全時員工薪資平均數未達50萬元」（下稱薪資未達50萬元）、「公司每股盈餘（Earnings Per Share, EPS）獲利表現較同業為佳，</w:t>
      </w:r>
      <w:proofErr w:type="gramStart"/>
      <w:r w:rsidR="00651D41" w:rsidRPr="004E5A33">
        <w:rPr>
          <w:rFonts w:ascii="標楷體" w:eastAsia="標楷體" w:hAnsi="標楷體" w:hint="eastAsia"/>
          <w:bCs/>
          <w:color w:val="000000" w:themeColor="text1"/>
          <w:szCs w:val="24"/>
        </w:rPr>
        <w:t>惟非經理</w:t>
      </w:r>
      <w:proofErr w:type="gramEnd"/>
      <w:r w:rsidR="00651D41" w:rsidRPr="004E5A33">
        <w:rPr>
          <w:rFonts w:ascii="標楷體" w:eastAsia="標楷體" w:hAnsi="標楷體" w:hint="eastAsia"/>
          <w:bCs/>
          <w:color w:val="000000" w:themeColor="text1"/>
          <w:szCs w:val="24"/>
        </w:rPr>
        <w:t>人之全時員工薪資平均數低於同業水準」（下稱薪資水準未反映獲利表現）及「公司EPS較前一年度成長，</w:t>
      </w:r>
      <w:proofErr w:type="gramStart"/>
      <w:r w:rsidR="00651D41" w:rsidRPr="004E5A33">
        <w:rPr>
          <w:rFonts w:ascii="標楷體" w:eastAsia="標楷體" w:hAnsi="標楷體" w:hint="eastAsia"/>
          <w:bCs/>
          <w:color w:val="000000" w:themeColor="text1"/>
          <w:szCs w:val="24"/>
        </w:rPr>
        <w:t>惟非經理</w:t>
      </w:r>
      <w:proofErr w:type="gramEnd"/>
      <w:r w:rsidR="00651D41" w:rsidRPr="004E5A33">
        <w:rPr>
          <w:rFonts w:ascii="標楷體" w:eastAsia="標楷體" w:hAnsi="標楷體" w:hint="eastAsia"/>
          <w:bCs/>
          <w:color w:val="000000" w:themeColor="text1"/>
          <w:szCs w:val="24"/>
        </w:rPr>
        <w:t>人之全時員工薪資平均數較前一年度減少」（下稱獲利成長但薪資衰退）等3項指標。據公開資訊觀測站資料顯示，110至112年度分別符合前述3項指標，計有448家、462家及459家（表</w:t>
      </w:r>
      <w:r w:rsidR="00770EC0">
        <w:rPr>
          <w:rFonts w:ascii="標楷體" w:eastAsia="標楷體" w:hAnsi="標楷體" w:hint="eastAsia"/>
          <w:bCs/>
          <w:color w:val="000000" w:themeColor="text1"/>
          <w:szCs w:val="24"/>
        </w:rPr>
        <w:t>5</w:t>
      </w:r>
      <w:r w:rsidR="00651D41" w:rsidRPr="004E5A33">
        <w:rPr>
          <w:rFonts w:ascii="標楷體" w:eastAsia="標楷體" w:hAnsi="標楷體" w:hint="eastAsia"/>
          <w:bCs/>
          <w:color w:val="000000" w:themeColor="text1"/>
          <w:szCs w:val="24"/>
        </w:rPr>
        <w:t>），約占各年度上市櫃公司家</w:t>
      </w:r>
      <w:r w:rsidR="004634F7">
        <w:rPr>
          <w:rFonts w:ascii="標楷體" w:eastAsia="標楷體" w:hAnsi="標楷體" w:hint="eastAsia"/>
          <w:bCs/>
          <w:color w:val="000000" w:themeColor="text1"/>
          <w:szCs w:val="24"/>
        </w:rPr>
        <w:t>數</w:t>
      </w:r>
      <w:r w:rsidR="00651D41" w:rsidRPr="004E5A33">
        <w:rPr>
          <w:rFonts w:ascii="標楷體" w:eastAsia="標楷體" w:hAnsi="標楷體" w:hint="eastAsia"/>
          <w:bCs/>
          <w:color w:val="000000" w:themeColor="text1"/>
          <w:szCs w:val="24"/>
        </w:rPr>
        <w:t>之25.64％、25.97％及25.32％，同時符合2項指標以上者</w:t>
      </w:r>
      <w:proofErr w:type="gramStart"/>
      <w:r w:rsidR="00651D41" w:rsidRPr="004E5A33">
        <w:rPr>
          <w:rFonts w:ascii="標楷體" w:eastAsia="標楷體" w:hAnsi="標楷體" w:hint="eastAsia"/>
          <w:bCs/>
          <w:color w:val="000000" w:themeColor="text1"/>
          <w:szCs w:val="24"/>
        </w:rPr>
        <w:t>每年均達50家</w:t>
      </w:r>
      <w:proofErr w:type="gramEnd"/>
      <w:r w:rsidR="00651D41" w:rsidRPr="004E5A33">
        <w:rPr>
          <w:rFonts w:ascii="標楷體" w:eastAsia="標楷體" w:hAnsi="標楷體" w:hint="eastAsia"/>
          <w:bCs/>
          <w:color w:val="000000" w:themeColor="text1"/>
          <w:szCs w:val="24"/>
        </w:rPr>
        <w:t>以上，甚有91家連續3年出現相同指標，依上市櫃公司相關資訊申報</w:t>
      </w:r>
      <w:r w:rsidR="00651D41" w:rsidRPr="004E5A33">
        <w:rPr>
          <w:rFonts w:ascii="標楷體" w:eastAsia="標楷體" w:hAnsi="標楷體" w:hint="eastAsia"/>
          <w:bCs/>
          <w:color w:val="000000" w:themeColor="text1"/>
          <w:szCs w:val="24"/>
        </w:rPr>
        <w:lastRenderedPageBreak/>
        <w:t>作業辦法規定，該等公司僅須於公開資訊觀測站列示「公司經營績效與員工薪酬之關聯性及合理性說明」，</w:t>
      </w:r>
      <w:r w:rsidR="004634F7">
        <w:rPr>
          <w:rFonts w:ascii="標楷體" w:eastAsia="標楷體" w:hAnsi="標楷體" w:hint="eastAsia"/>
          <w:bCs/>
          <w:color w:val="000000" w:themeColor="text1"/>
          <w:szCs w:val="24"/>
        </w:rPr>
        <w:t>其</w:t>
      </w:r>
      <w:r w:rsidR="00651D41" w:rsidRPr="004E5A33">
        <w:rPr>
          <w:rFonts w:ascii="標楷體" w:eastAsia="標楷體" w:hAnsi="標楷體" w:hint="eastAsia"/>
          <w:bCs/>
          <w:color w:val="000000" w:themeColor="text1"/>
          <w:szCs w:val="24"/>
        </w:rPr>
        <w:t>說明內容</w:t>
      </w:r>
      <w:proofErr w:type="gramStart"/>
      <w:r w:rsidR="009131FB">
        <w:rPr>
          <w:rFonts w:ascii="標楷體" w:eastAsia="標楷體" w:hAnsi="標楷體" w:hint="eastAsia"/>
          <w:bCs/>
          <w:color w:val="000000" w:themeColor="text1"/>
          <w:szCs w:val="24"/>
        </w:rPr>
        <w:t>除</w:t>
      </w:r>
      <w:r w:rsidR="00651D41" w:rsidRPr="004E5A33">
        <w:rPr>
          <w:rFonts w:ascii="標楷體" w:eastAsia="標楷體" w:hAnsi="標楷體" w:hint="eastAsia"/>
          <w:bCs/>
          <w:color w:val="000000" w:themeColor="text1"/>
          <w:szCs w:val="24"/>
        </w:rPr>
        <w:t>多流於</w:t>
      </w:r>
      <w:proofErr w:type="gramEnd"/>
      <w:r w:rsidR="00651D41" w:rsidRPr="004E5A33">
        <w:rPr>
          <w:rFonts w:ascii="標楷體" w:eastAsia="標楷體" w:hAnsi="標楷體" w:hint="eastAsia"/>
          <w:bCs/>
          <w:color w:val="000000" w:themeColor="text1"/>
          <w:szCs w:val="24"/>
        </w:rPr>
        <w:t>制式化，欠缺量化數據佐證</w:t>
      </w:r>
      <w:r w:rsidR="00651D41">
        <w:rPr>
          <w:rFonts w:ascii="標楷體" w:eastAsia="標楷體" w:hAnsi="標楷體" w:hint="eastAsia"/>
          <w:bCs/>
          <w:color w:val="000000" w:themeColor="text1"/>
          <w:szCs w:val="24"/>
        </w:rPr>
        <w:t>外</w:t>
      </w:r>
      <w:r w:rsidR="00651D41" w:rsidRPr="004E5A33">
        <w:rPr>
          <w:rFonts w:ascii="標楷體" w:eastAsia="標楷體" w:hAnsi="標楷體" w:hint="eastAsia"/>
          <w:bCs/>
          <w:color w:val="000000" w:themeColor="text1"/>
          <w:szCs w:val="24"/>
        </w:rPr>
        <w:t>，亦未見該等公司揭露具體改善措施，整體揭露品質尚有提升空間，</w:t>
      </w:r>
      <w:proofErr w:type="gramStart"/>
      <w:r w:rsidR="00651D41" w:rsidRPr="004E5A33">
        <w:rPr>
          <w:rFonts w:ascii="標楷體" w:eastAsia="標楷體" w:hAnsi="標楷體" w:hint="eastAsia"/>
          <w:bCs/>
          <w:color w:val="000000" w:themeColor="text1"/>
          <w:szCs w:val="24"/>
        </w:rPr>
        <w:t>且金管</w:t>
      </w:r>
      <w:proofErr w:type="gramEnd"/>
      <w:r w:rsidR="00651D41" w:rsidRPr="004E5A33">
        <w:rPr>
          <w:rFonts w:ascii="標楷體" w:eastAsia="標楷體" w:hAnsi="標楷體" w:hint="eastAsia"/>
          <w:bCs/>
          <w:color w:val="000000" w:themeColor="text1"/>
          <w:szCs w:val="24"/>
        </w:rPr>
        <w:t>會並未就各該公司說明內容訂</w:t>
      </w:r>
      <w:proofErr w:type="gramStart"/>
      <w:r w:rsidR="00651D41" w:rsidRPr="004E5A33">
        <w:rPr>
          <w:rFonts w:ascii="標楷體" w:eastAsia="標楷體" w:hAnsi="標楷體" w:hint="eastAsia"/>
          <w:bCs/>
          <w:color w:val="000000" w:themeColor="text1"/>
          <w:szCs w:val="24"/>
        </w:rPr>
        <w:t>定抽核</w:t>
      </w:r>
      <w:proofErr w:type="gramEnd"/>
      <w:r w:rsidR="00651D41" w:rsidRPr="004E5A33">
        <w:rPr>
          <w:rFonts w:ascii="標楷體" w:eastAsia="標楷體" w:hAnsi="標楷體" w:hint="eastAsia"/>
          <w:bCs/>
          <w:color w:val="000000" w:themeColor="text1"/>
          <w:szCs w:val="24"/>
        </w:rPr>
        <w:t>標準等實質措施，進行查核驗證。</w:t>
      </w:r>
      <w:proofErr w:type="gramStart"/>
      <w:r w:rsidR="00557E49">
        <w:rPr>
          <w:rFonts w:ascii="標楷體" w:eastAsia="標楷體" w:hAnsi="標楷體" w:hint="eastAsia"/>
          <w:bCs/>
          <w:color w:val="000000" w:themeColor="text1"/>
          <w:szCs w:val="24"/>
        </w:rPr>
        <w:t>又</w:t>
      </w:r>
      <w:r w:rsidR="00651D41" w:rsidRPr="004E5A33">
        <w:rPr>
          <w:rFonts w:ascii="標楷體" w:eastAsia="標楷體" w:hAnsi="標楷體" w:hint="eastAsia"/>
          <w:bCs/>
          <w:color w:val="000000" w:themeColor="text1"/>
          <w:szCs w:val="24"/>
        </w:rPr>
        <w:t>金管</w:t>
      </w:r>
      <w:proofErr w:type="gramEnd"/>
      <w:r w:rsidR="00651D41" w:rsidRPr="004E5A33">
        <w:rPr>
          <w:rFonts w:ascii="標楷體" w:eastAsia="標楷體" w:hAnsi="標楷體" w:hint="eastAsia"/>
          <w:bCs/>
          <w:color w:val="000000" w:themeColor="text1"/>
          <w:szCs w:val="24"/>
        </w:rPr>
        <w:t>會雖已將上市櫃公司訂定經營績效適當反映於員工薪酬之政策，及揭露員工薪</w:t>
      </w:r>
      <w:proofErr w:type="gramStart"/>
      <w:r w:rsidR="00651D41" w:rsidRPr="004E5A33">
        <w:rPr>
          <w:rFonts w:ascii="標楷體" w:eastAsia="標楷體" w:hAnsi="標楷體" w:hint="eastAsia"/>
          <w:bCs/>
          <w:color w:val="000000" w:themeColor="text1"/>
          <w:szCs w:val="24"/>
        </w:rPr>
        <w:t>酬</w:t>
      </w:r>
      <w:proofErr w:type="gramEnd"/>
      <w:r w:rsidR="00651D41" w:rsidRPr="004E5A33">
        <w:rPr>
          <w:rFonts w:ascii="標楷體" w:eastAsia="標楷體" w:hAnsi="標楷體" w:hint="eastAsia"/>
          <w:bCs/>
          <w:color w:val="000000" w:themeColor="text1"/>
          <w:szCs w:val="24"/>
        </w:rPr>
        <w:t>調整情形等項目</w:t>
      </w:r>
      <w:r w:rsidR="00C34D29">
        <w:rPr>
          <w:rFonts w:ascii="標楷體" w:eastAsia="標楷體" w:hAnsi="標楷體" w:hint="eastAsia"/>
          <w:bCs/>
          <w:color w:val="000000" w:themeColor="text1"/>
          <w:szCs w:val="24"/>
        </w:rPr>
        <w:t>，</w:t>
      </w:r>
      <w:r w:rsidR="00651D41" w:rsidRPr="004E5A33">
        <w:rPr>
          <w:rFonts w:ascii="標楷體" w:eastAsia="標楷體" w:hAnsi="標楷體" w:hint="eastAsia"/>
          <w:bCs/>
          <w:color w:val="000000" w:themeColor="text1"/>
          <w:szCs w:val="24"/>
        </w:rPr>
        <w:t>納入公司治理評鑑指標，惟薪資未達50萬元、薪資水準未反映獲利表現，及獲利成長但薪資衰退等項目，均</w:t>
      </w:r>
      <w:proofErr w:type="gramStart"/>
      <w:r w:rsidR="00651D41" w:rsidRPr="004E5A33">
        <w:rPr>
          <w:rFonts w:ascii="標楷體" w:eastAsia="標楷體" w:hAnsi="標楷體" w:hint="eastAsia"/>
          <w:bCs/>
          <w:color w:val="000000" w:themeColor="text1"/>
          <w:szCs w:val="24"/>
        </w:rPr>
        <w:t>尚未納列</w:t>
      </w:r>
      <w:proofErr w:type="gramEnd"/>
      <w:r w:rsidR="00651D41" w:rsidRPr="004E5A33">
        <w:rPr>
          <w:rFonts w:ascii="標楷體" w:eastAsia="標楷體" w:hAnsi="標楷體" w:hint="eastAsia"/>
          <w:bCs/>
          <w:color w:val="000000" w:themeColor="text1"/>
          <w:szCs w:val="24"/>
        </w:rPr>
        <w:t>，恐缺乏實質改善</w:t>
      </w:r>
      <w:r w:rsidR="00C34D29">
        <w:rPr>
          <w:rFonts w:ascii="標楷體" w:eastAsia="標楷體" w:hAnsi="標楷體" w:hint="eastAsia"/>
          <w:bCs/>
          <w:color w:val="000000" w:themeColor="text1"/>
          <w:szCs w:val="24"/>
        </w:rPr>
        <w:t>動力</w:t>
      </w:r>
      <w:r w:rsidR="00651D41" w:rsidRPr="004E5A33">
        <w:rPr>
          <w:rFonts w:ascii="標楷體" w:eastAsia="標楷體" w:hAnsi="標楷體" w:hint="eastAsia"/>
          <w:bCs/>
          <w:color w:val="000000" w:themeColor="text1"/>
          <w:szCs w:val="24"/>
        </w:rPr>
        <w:t>。另據證交所及櫃買中心公布2021及2022年之永續報告書常見缺失顯示，建議揭露事項之GRI準則（GRI Standards）遵循缺失計167次，其中以未遵循</w:t>
      </w:r>
      <w:proofErr w:type="gramStart"/>
      <w:r w:rsidR="00651D41" w:rsidRPr="004E5A33">
        <w:rPr>
          <w:rFonts w:ascii="標楷體" w:eastAsia="標楷體" w:hAnsi="標楷體" w:hint="eastAsia"/>
          <w:bCs/>
          <w:color w:val="000000" w:themeColor="text1"/>
          <w:szCs w:val="24"/>
        </w:rPr>
        <w:t>年度總薪酬</w:t>
      </w:r>
      <w:proofErr w:type="gramEnd"/>
      <w:r w:rsidR="00651D41" w:rsidRPr="004E5A33">
        <w:rPr>
          <w:rFonts w:ascii="標楷體" w:eastAsia="標楷體" w:hAnsi="標楷體" w:hint="eastAsia"/>
          <w:bCs/>
          <w:color w:val="000000" w:themeColor="text1"/>
          <w:szCs w:val="24"/>
        </w:rPr>
        <w:t>比率（GRI2-21）之缺失計28次為最高，缺失原因多為公式錯誤，或未揭露本項指標亦未說明省略原因，顯示薪酬結構之揭露品質及遵循情形仍有精進空間。</w:t>
      </w:r>
      <w:proofErr w:type="gramStart"/>
      <w:r w:rsidR="00C34D29">
        <w:rPr>
          <w:rFonts w:ascii="標楷體" w:eastAsia="標楷體" w:hAnsi="標楷體" w:hint="eastAsia"/>
          <w:bCs/>
          <w:color w:val="000000" w:themeColor="text1"/>
          <w:szCs w:val="24"/>
        </w:rPr>
        <w:t>鑑</w:t>
      </w:r>
      <w:proofErr w:type="gramEnd"/>
      <w:r w:rsidR="00C34D29">
        <w:rPr>
          <w:rFonts w:ascii="標楷體" w:eastAsia="標楷體" w:hAnsi="標楷體" w:hint="eastAsia"/>
          <w:bCs/>
          <w:color w:val="000000" w:themeColor="text1"/>
          <w:szCs w:val="24"/>
        </w:rPr>
        <w:t>於</w:t>
      </w:r>
      <w:r w:rsidR="00651D41" w:rsidRPr="004E5A33">
        <w:rPr>
          <w:rFonts w:ascii="標楷體" w:eastAsia="標楷體" w:hAnsi="標楷體" w:hint="eastAsia"/>
          <w:bCs/>
          <w:color w:val="000000" w:themeColor="text1"/>
          <w:szCs w:val="24"/>
        </w:rPr>
        <w:t>113年間修正證券交易法第14條之意旨，係為引導獲取盈餘之上市櫃公司主動為基層員工加薪，金管會並於113年11月8日</w:t>
      </w:r>
      <w:proofErr w:type="gramStart"/>
      <w:r w:rsidR="00651D41" w:rsidRPr="004E5A33">
        <w:rPr>
          <w:rFonts w:ascii="標楷體" w:eastAsia="標楷體" w:hAnsi="標楷體" w:hint="eastAsia"/>
          <w:bCs/>
          <w:color w:val="000000" w:themeColor="text1"/>
          <w:szCs w:val="24"/>
        </w:rPr>
        <w:t>以令</w:t>
      </w:r>
      <w:r w:rsidR="00651D41">
        <w:rPr>
          <w:rFonts w:ascii="標楷體" w:eastAsia="標楷體" w:hAnsi="標楷體" w:hint="eastAsia"/>
          <w:bCs/>
          <w:color w:val="000000" w:themeColor="text1"/>
          <w:szCs w:val="24"/>
        </w:rPr>
        <w:t>示</w:t>
      </w:r>
      <w:r w:rsidR="00651D41" w:rsidRPr="004E5A33">
        <w:rPr>
          <w:rFonts w:ascii="標楷體" w:eastAsia="標楷體" w:hAnsi="標楷體" w:hint="eastAsia"/>
          <w:bCs/>
          <w:color w:val="000000" w:themeColor="text1"/>
          <w:szCs w:val="24"/>
        </w:rPr>
        <w:t>要求</w:t>
      </w:r>
      <w:proofErr w:type="gramEnd"/>
      <w:r w:rsidR="00651D41" w:rsidRPr="004E5A33">
        <w:rPr>
          <w:rFonts w:ascii="標楷體" w:eastAsia="標楷體" w:hAnsi="標楷體" w:hint="eastAsia"/>
          <w:bCs/>
          <w:color w:val="000000" w:themeColor="text1"/>
          <w:szCs w:val="24"/>
        </w:rPr>
        <w:t>上市櫃公司應於114年股東會完成公司章程之修正，惟實質成效尚待觀察；又外界持續關注就業市場受僱員工薪資之合理性，惟近</w:t>
      </w:r>
      <w:proofErr w:type="gramStart"/>
      <w:r w:rsidR="00651D41" w:rsidRPr="004E5A33">
        <w:rPr>
          <w:rFonts w:ascii="標楷體" w:eastAsia="標楷體" w:hAnsi="標楷體" w:hint="eastAsia"/>
          <w:bCs/>
          <w:color w:val="000000" w:themeColor="text1"/>
          <w:szCs w:val="24"/>
        </w:rPr>
        <w:t>3</w:t>
      </w:r>
      <w:proofErr w:type="gramEnd"/>
      <w:r w:rsidR="00651D41" w:rsidRPr="004E5A33">
        <w:rPr>
          <w:rFonts w:ascii="標楷體" w:eastAsia="標楷體" w:hAnsi="標楷體" w:hint="eastAsia"/>
          <w:bCs/>
          <w:color w:val="000000" w:themeColor="text1"/>
          <w:szCs w:val="24"/>
        </w:rPr>
        <w:t>年</w:t>
      </w:r>
      <w:r w:rsidR="00495383">
        <w:rPr>
          <w:rFonts w:ascii="標楷體" w:eastAsia="標楷體" w:hAnsi="標楷體" w:hint="eastAsia"/>
          <w:bCs/>
          <w:color w:val="000000" w:themeColor="text1"/>
          <w:szCs w:val="24"/>
        </w:rPr>
        <w:t>度</w:t>
      </w:r>
      <w:r w:rsidR="00651D41" w:rsidRPr="004E5A33">
        <w:rPr>
          <w:rFonts w:ascii="標楷體" w:eastAsia="標楷體" w:hAnsi="標楷體" w:hint="eastAsia"/>
          <w:bCs/>
          <w:color w:val="000000" w:themeColor="text1"/>
          <w:szCs w:val="24"/>
        </w:rPr>
        <w:t>仍有25％之上市櫃公司存有薪資水準未反映獲利表現之情形，</w:t>
      </w:r>
      <w:r w:rsidR="00651D41">
        <w:rPr>
          <w:rFonts w:ascii="標楷體" w:eastAsia="標楷體" w:hAnsi="標楷體" w:hint="eastAsia"/>
          <w:bCs/>
          <w:color w:val="000000" w:themeColor="text1"/>
          <w:szCs w:val="24"/>
        </w:rPr>
        <w:t>經</w:t>
      </w:r>
      <w:proofErr w:type="gramStart"/>
      <w:r w:rsidR="00651D41">
        <w:rPr>
          <w:rFonts w:ascii="標楷體" w:eastAsia="標楷體" w:hAnsi="標楷體" w:hint="eastAsia"/>
          <w:bCs/>
          <w:color w:val="000000" w:themeColor="text1"/>
          <w:szCs w:val="24"/>
        </w:rPr>
        <w:t>函請</w:t>
      </w:r>
      <w:r w:rsidR="00651D41" w:rsidRPr="004E5A33">
        <w:rPr>
          <w:rFonts w:ascii="標楷體" w:eastAsia="標楷體" w:hAnsi="標楷體" w:hint="eastAsia"/>
          <w:bCs/>
          <w:color w:val="000000" w:themeColor="text1"/>
          <w:szCs w:val="24"/>
        </w:rPr>
        <w:t>金管</w:t>
      </w:r>
      <w:proofErr w:type="gramEnd"/>
      <w:r w:rsidR="00651D41" w:rsidRPr="004E5A33">
        <w:rPr>
          <w:rFonts w:ascii="標楷體" w:eastAsia="標楷體" w:hAnsi="標楷體" w:hint="eastAsia"/>
          <w:bCs/>
          <w:color w:val="000000" w:themeColor="text1"/>
          <w:szCs w:val="24"/>
        </w:rPr>
        <w:t>會持續</w:t>
      </w:r>
      <w:proofErr w:type="gramStart"/>
      <w:r w:rsidR="00651D41" w:rsidRPr="004E5A33">
        <w:rPr>
          <w:rFonts w:ascii="標楷體" w:eastAsia="標楷體" w:hAnsi="標楷體" w:hint="eastAsia"/>
          <w:bCs/>
          <w:color w:val="000000" w:themeColor="text1"/>
          <w:szCs w:val="24"/>
        </w:rPr>
        <w:t>研</w:t>
      </w:r>
      <w:proofErr w:type="gramEnd"/>
      <w:r w:rsidR="00651D41" w:rsidRPr="004E5A33">
        <w:rPr>
          <w:rFonts w:ascii="標楷體" w:eastAsia="標楷體" w:hAnsi="標楷體" w:hint="eastAsia"/>
          <w:bCs/>
          <w:color w:val="000000" w:themeColor="text1"/>
          <w:szCs w:val="24"/>
        </w:rPr>
        <w:t>議強化監理措施，引導上市櫃公司與員工共享經營成果，深化落實</w:t>
      </w:r>
      <w:r w:rsidR="00755F58">
        <w:rPr>
          <w:rFonts w:ascii="標楷體" w:eastAsia="標楷體" w:hAnsi="標楷體" w:hint="eastAsia"/>
          <w:bCs/>
          <w:color w:val="000000" w:themeColor="text1"/>
          <w:szCs w:val="24"/>
        </w:rPr>
        <w:t>企業社會責任</w:t>
      </w:r>
      <w:r w:rsidR="00651D41" w:rsidRPr="004E5A33">
        <w:rPr>
          <w:rFonts w:ascii="標楷體" w:eastAsia="標楷體" w:hAnsi="標楷體" w:hint="eastAsia"/>
          <w:bCs/>
          <w:color w:val="000000" w:themeColor="text1"/>
          <w:szCs w:val="24"/>
        </w:rPr>
        <w:t>。</w:t>
      </w:r>
      <w:r w:rsidR="00651D41" w:rsidRPr="004634F7">
        <w:rPr>
          <w:rFonts w:ascii="標楷體" w:eastAsia="標楷體" w:hAnsi="標楷體" w:hint="eastAsia"/>
          <w:color w:val="000000"/>
        </w:rPr>
        <w:t>據復：</w:t>
      </w:r>
      <w:r w:rsidR="00BB055A" w:rsidRPr="004634F7">
        <w:rPr>
          <w:rFonts w:ascii="標楷體" w:eastAsia="標楷體" w:hAnsi="標楷體" w:hint="eastAsia"/>
          <w:color w:val="000000"/>
        </w:rPr>
        <w:t>將持續督導證交所及櫃買中心，加強對上市櫃公司宣導有關公開資訊觀測站所列示之非擔任主管職務之全時員工薪資資訊，並督促上市櫃公司</w:t>
      </w:r>
      <w:proofErr w:type="gramStart"/>
      <w:r w:rsidR="00BB055A" w:rsidRPr="004634F7">
        <w:rPr>
          <w:rFonts w:ascii="標楷體" w:eastAsia="標楷體" w:hAnsi="標楷體" w:hint="eastAsia"/>
          <w:color w:val="000000"/>
        </w:rPr>
        <w:t>就員工薪酬與</w:t>
      </w:r>
      <w:proofErr w:type="gramEnd"/>
      <w:r w:rsidR="00BB055A" w:rsidRPr="004634F7">
        <w:rPr>
          <w:rFonts w:ascii="標楷體" w:eastAsia="標楷體" w:hAnsi="標楷體" w:hint="eastAsia"/>
          <w:color w:val="000000"/>
        </w:rPr>
        <w:t>經營績效間之關聯性提出合理說明，另將持續辦理永續報告書常見缺失宣導作業，以提升資訊揭露品質</w:t>
      </w:r>
      <w:r w:rsidR="00651D41" w:rsidRPr="004634F7">
        <w:rPr>
          <w:rFonts w:ascii="標楷體" w:eastAsia="標楷體" w:hAnsi="標楷體" w:hint="eastAsia"/>
          <w:color w:val="000000"/>
        </w:rPr>
        <w:t>。</w:t>
      </w:r>
    </w:p>
    <w:p w14:paraId="275334B9" w14:textId="3E0EB9CD" w:rsidR="00651D41" w:rsidRPr="00B730B3" w:rsidRDefault="00651D41" w:rsidP="00653207">
      <w:pPr>
        <w:overflowPunct w:val="0"/>
        <w:spacing w:beforeLines="20" w:before="72" w:afterLines="20" w:after="72" w:line="400" w:lineRule="exact"/>
        <w:ind w:firstLineChars="200" w:firstLine="561"/>
        <w:jc w:val="both"/>
        <w:outlineLvl w:val="1"/>
        <w:rPr>
          <w:rFonts w:ascii="標楷體" w:eastAsia="標楷體" w:hAnsi="標楷體"/>
          <w:b/>
          <w:color w:val="000000" w:themeColor="text1"/>
          <w:sz w:val="32"/>
          <w:szCs w:val="32"/>
        </w:rPr>
      </w:pPr>
      <w:r>
        <w:rPr>
          <w:rFonts w:ascii="標楷體" w:eastAsia="標楷體" w:hAnsi="標楷體" w:hint="eastAsia"/>
          <w:b/>
          <w:bCs/>
          <w:color w:val="000000" w:themeColor="text1"/>
          <w:sz w:val="28"/>
          <w:szCs w:val="32"/>
        </w:rPr>
        <w:t>（七</w:t>
      </w:r>
      <w:r w:rsidRPr="00B730B3">
        <w:rPr>
          <w:rFonts w:ascii="標楷體" w:eastAsia="標楷體" w:hAnsi="標楷體" w:hint="eastAsia"/>
          <w:b/>
          <w:bCs/>
          <w:color w:val="000000" w:themeColor="text1"/>
          <w:sz w:val="28"/>
          <w:szCs w:val="32"/>
        </w:rPr>
        <w:t xml:space="preserve">）　</w:t>
      </w:r>
      <w:r w:rsidRPr="004E5A33">
        <w:rPr>
          <w:rFonts w:ascii="標楷體" w:eastAsia="標楷體" w:hAnsi="標楷體" w:hint="eastAsia"/>
          <w:b/>
          <w:bCs/>
          <w:color w:val="000000" w:themeColor="text1"/>
          <w:sz w:val="28"/>
          <w:szCs w:val="32"/>
        </w:rPr>
        <w:t>檢查局受託檢查農漁會信用部，</w:t>
      </w:r>
      <w:r w:rsidR="004B4D41">
        <w:rPr>
          <w:rFonts w:ascii="標楷體" w:eastAsia="標楷體" w:hAnsi="標楷體" w:hint="eastAsia"/>
          <w:b/>
          <w:bCs/>
          <w:color w:val="000000" w:themeColor="text1"/>
          <w:sz w:val="28"/>
          <w:szCs w:val="32"/>
        </w:rPr>
        <w:t>有助發揮監理功能，降低基層金融機構營運風險，</w:t>
      </w:r>
      <w:r w:rsidRPr="004E5A33">
        <w:rPr>
          <w:rFonts w:ascii="標楷體" w:eastAsia="標楷體" w:hAnsi="標楷體" w:hint="eastAsia"/>
          <w:b/>
          <w:bCs/>
          <w:color w:val="000000" w:themeColor="text1"/>
          <w:sz w:val="28"/>
          <w:szCs w:val="32"/>
        </w:rPr>
        <w:t>惟部分缺失類型反覆發生，且</w:t>
      </w:r>
      <w:r w:rsidR="009131FB">
        <w:rPr>
          <w:rFonts w:ascii="標楷體" w:eastAsia="標楷體" w:hAnsi="標楷體" w:hint="eastAsia"/>
          <w:b/>
          <w:bCs/>
          <w:color w:val="000000" w:themeColor="text1"/>
          <w:sz w:val="28"/>
          <w:szCs w:val="32"/>
        </w:rPr>
        <w:t>發生</w:t>
      </w:r>
      <w:r w:rsidRPr="004E5A33">
        <w:rPr>
          <w:rFonts w:ascii="標楷體" w:eastAsia="標楷體" w:hAnsi="標楷體" w:hint="eastAsia"/>
          <w:b/>
          <w:bCs/>
          <w:color w:val="000000" w:themeColor="text1"/>
          <w:sz w:val="28"/>
          <w:szCs w:val="32"/>
        </w:rPr>
        <w:t>缺失之金融機構家數不減反增，允宜</w:t>
      </w:r>
      <w:proofErr w:type="gramStart"/>
      <w:r w:rsidRPr="004E5A33">
        <w:rPr>
          <w:rFonts w:ascii="標楷體" w:eastAsia="標楷體" w:hAnsi="標楷體" w:hint="eastAsia"/>
          <w:b/>
          <w:bCs/>
          <w:color w:val="000000" w:themeColor="text1"/>
          <w:sz w:val="28"/>
          <w:szCs w:val="32"/>
        </w:rPr>
        <w:t>研</w:t>
      </w:r>
      <w:proofErr w:type="gramEnd"/>
      <w:r w:rsidRPr="004E5A33">
        <w:rPr>
          <w:rFonts w:ascii="標楷體" w:eastAsia="標楷體" w:hAnsi="標楷體" w:hint="eastAsia"/>
          <w:b/>
          <w:bCs/>
          <w:color w:val="000000" w:themeColor="text1"/>
          <w:sz w:val="28"/>
          <w:szCs w:val="32"/>
        </w:rPr>
        <w:t>謀強化現行檢查農業金融機構業務之機制，發揮監理功能。</w:t>
      </w:r>
    </w:p>
    <w:p w14:paraId="3E1A6C2F" w14:textId="5A3ECD2A" w:rsidR="00651D41" w:rsidRDefault="00651D41" w:rsidP="00653207">
      <w:pPr>
        <w:overflowPunct w:val="0"/>
        <w:spacing w:line="400" w:lineRule="exact"/>
        <w:ind w:firstLineChars="200" w:firstLine="480"/>
        <w:jc w:val="both"/>
        <w:rPr>
          <w:rFonts w:ascii="標楷體" w:eastAsia="標楷體" w:hAnsi="標楷體" w:cstheme="majorBidi"/>
          <w:b/>
          <w:color w:val="000000" w:themeColor="text1"/>
          <w:kern w:val="52"/>
          <w:sz w:val="28"/>
          <w:szCs w:val="52"/>
        </w:rPr>
      </w:pPr>
      <w:r w:rsidRPr="004E5A33">
        <w:rPr>
          <w:rFonts w:ascii="標楷體" w:eastAsia="標楷體" w:hAnsi="標楷體" w:hint="eastAsia"/>
          <w:bCs/>
          <w:color w:val="000000" w:themeColor="text1"/>
          <w:szCs w:val="24"/>
        </w:rPr>
        <w:t>依農業金融法第7條第1項規定，農業金融機構（農漁會信用部及全國農業金庫）之監理業務，中央主管機關（農業部）應委託金融監理機關或金融檢查機構辦理。金融監督管理委員會檢查局（下稱檢查局）自94年起受託辦理農漁會信用部之業務檢查，並透過每年召開「</w:t>
      </w:r>
      <w:proofErr w:type="gramStart"/>
      <w:r w:rsidRPr="004E5A33">
        <w:rPr>
          <w:rFonts w:ascii="標楷體" w:eastAsia="標楷體" w:hAnsi="標楷體" w:hint="eastAsia"/>
          <w:bCs/>
          <w:color w:val="000000" w:themeColor="text1"/>
          <w:szCs w:val="24"/>
        </w:rPr>
        <w:t>研</w:t>
      </w:r>
      <w:proofErr w:type="gramEnd"/>
      <w:r w:rsidRPr="004E5A33">
        <w:rPr>
          <w:rFonts w:ascii="標楷體" w:eastAsia="標楷體" w:hAnsi="標楷體" w:hint="eastAsia"/>
          <w:bCs/>
          <w:color w:val="000000" w:themeColor="text1"/>
          <w:szCs w:val="24"/>
        </w:rPr>
        <w:t>商檢查局受託檢查農業金融機構相關事宜」溝通會議，由農業部所屬農業金融署及檢查局共同訂定年度檢查計畫及查核重點，另由農業金融署追蹤檢查局所提檢查意見之改善情形，及辦理農業金融機構之監督、管理、檢查及輔導等監理事項。經查，檢查局111至113年度受託檢查農漁會信用部分別有113家、131家及115家，並就「洗錢防制及打擊</w:t>
      </w:r>
      <w:proofErr w:type="gramStart"/>
      <w:r w:rsidRPr="004E5A33">
        <w:rPr>
          <w:rFonts w:ascii="標楷體" w:eastAsia="標楷體" w:hAnsi="標楷體" w:hint="eastAsia"/>
          <w:bCs/>
          <w:color w:val="000000" w:themeColor="text1"/>
          <w:szCs w:val="24"/>
        </w:rPr>
        <w:t>資恐」</w:t>
      </w:r>
      <w:proofErr w:type="gramEnd"/>
      <w:r w:rsidRPr="004E5A33">
        <w:rPr>
          <w:rFonts w:ascii="標楷體" w:eastAsia="標楷體" w:hAnsi="標楷體" w:hint="eastAsia"/>
          <w:bCs/>
          <w:color w:val="000000" w:themeColor="text1"/>
          <w:szCs w:val="24"/>
        </w:rPr>
        <w:t>、「授信業務及其他放款」及「存</w:t>
      </w:r>
      <w:proofErr w:type="gramStart"/>
      <w:r w:rsidRPr="004E5A33">
        <w:rPr>
          <w:rFonts w:ascii="標楷體" w:eastAsia="標楷體" w:hAnsi="標楷體" w:hint="eastAsia"/>
          <w:bCs/>
          <w:color w:val="000000" w:themeColor="text1"/>
          <w:szCs w:val="24"/>
        </w:rPr>
        <w:t>匯</w:t>
      </w:r>
      <w:proofErr w:type="gramEnd"/>
      <w:r w:rsidRPr="004E5A33">
        <w:rPr>
          <w:rFonts w:ascii="標楷體" w:eastAsia="標楷體" w:hAnsi="標楷體" w:hint="eastAsia"/>
          <w:bCs/>
          <w:color w:val="000000" w:themeColor="text1"/>
          <w:szCs w:val="24"/>
        </w:rPr>
        <w:t>作業及內部管理」3項業務類型進行檢查，合共提出116項檢查意見中，計有14項檢查意見，</w:t>
      </w:r>
      <w:proofErr w:type="gramStart"/>
      <w:r w:rsidRPr="004E5A33">
        <w:rPr>
          <w:rFonts w:ascii="標楷體" w:eastAsia="標楷體" w:hAnsi="標楷體" w:hint="eastAsia"/>
          <w:bCs/>
          <w:color w:val="000000" w:themeColor="text1"/>
          <w:szCs w:val="24"/>
        </w:rPr>
        <w:t>113</w:t>
      </w:r>
      <w:proofErr w:type="gramEnd"/>
      <w:r w:rsidRPr="004E5A33">
        <w:rPr>
          <w:rFonts w:ascii="標楷體" w:eastAsia="標楷體" w:hAnsi="標楷體" w:hint="eastAsia"/>
          <w:bCs/>
          <w:color w:val="000000" w:themeColor="text1"/>
          <w:szCs w:val="24"/>
        </w:rPr>
        <w:t>年度之缺失家數較</w:t>
      </w:r>
      <w:proofErr w:type="gramStart"/>
      <w:r w:rsidRPr="004E5A33">
        <w:rPr>
          <w:rFonts w:ascii="標楷體" w:eastAsia="標楷體" w:hAnsi="標楷體" w:hint="eastAsia"/>
          <w:bCs/>
          <w:color w:val="000000" w:themeColor="text1"/>
          <w:szCs w:val="24"/>
        </w:rPr>
        <w:t>111</w:t>
      </w:r>
      <w:proofErr w:type="gramEnd"/>
      <w:r w:rsidRPr="004E5A33">
        <w:rPr>
          <w:rFonts w:ascii="標楷體" w:eastAsia="標楷體" w:hAnsi="標楷體" w:hint="eastAsia"/>
          <w:bCs/>
          <w:color w:val="000000" w:themeColor="text1"/>
          <w:szCs w:val="24"/>
        </w:rPr>
        <w:t>年度（或前一年度）增加，經按其業務類型分析，其中「洗錢防制及打擊</w:t>
      </w:r>
      <w:proofErr w:type="gramStart"/>
      <w:r w:rsidRPr="004E5A33">
        <w:rPr>
          <w:rFonts w:ascii="標楷體" w:eastAsia="標楷體" w:hAnsi="標楷體" w:hint="eastAsia"/>
          <w:bCs/>
          <w:color w:val="000000" w:themeColor="text1"/>
          <w:szCs w:val="24"/>
        </w:rPr>
        <w:t>資恐」</w:t>
      </w:r>
      <w:proofErr w:type="gramEnd"/>
      <w:r w:rsidRPr="004E5A33">
        <w:rPr>
          <w:rFonts w:ascii="標楷體" w:eastAsia="標楷體" w:hAnsi="標楷體" w:hint="eastAsia"/>
          <w:bCs/>
          <w:color w:val="000000" w:themeColor="text1"/>
          <w:szCs w:val="24"/>
        </w:rPr>
        <w:t>業務類型4項檢查意見，缺失家數連續3年逾50家，且「…</w:t>
      </w:r>
      <w:proofErr w:type="gramStart"/>
      <w:r w:rsidRPr="004E5A33">
        <w:rPr>
          <w:rFonts w:ascii="標楷體" w:eastAsia="標楷體" w:hAnsi="標楷體" w:hint="eastAsia"/>
          <w:bCs/>
          <w:color w:val="000000" w:themeColor="text1"/>
          <w:szCs w:val="24"/>
        </w:rPr>
        <w:t>…</w:t>
      </w:r>
      <w:proofErr w:type="gramEnd"/>
      <w:r w:rsidRPr="004E5A33">
        <w:rPr>
          <w:rFonts w:ascii="標楷體" w:eastAsia="標楷體" w:hAnsi="標楷體" w:hint="eastAsia"/>
          <w:bCs/>
          <w:color w:val="000000" w:themeColor="text1"/>
          <w:szCs w:val="24"/>
        </w:rPr>
        <w:t>未依風險基礎法評估予以確認建檔…</w:t>
      </w:r>
      <w:proofErr w:type="gramStart"/>
      <w:r w:rsidRPr="004E5A33">
        <w:rPr>
          <w:rFonts w:ascii="標楷體" w:eastAsia="標楷體" w:hAnsi="標楷體" w:hint="eastAsia"/>
          <w:bCs/>
          <w:color w:val="000000" w:themeColor="text1"/>
          <w:szCs w:val="24"/>
        </w:rPr>
        <w:t>…</w:t>
      </w:r>
      <w:proofErr w:type="gramEnd"/>
      <w:r w:rsidRPr="004E5A33">
        <w:rPr>
          <w:rFonts w:ascii="標楷體" w:eastAsia="標楷體" w:hAnsi="標楷體" w:hint="eastAsia"/>
          <w:bCs/>
          <w:color w:val="000000" w:themeColor="text1"/>
          <w:szCs w:val="24"/>
        </w:rPr>
        <w:t>」之檢查意見，111至113年度缺失家數分別為96家、123家及107家，占各年度檢查家數均逾</w:t>
      </w:r>
      <w:proofErr w:type="gramStart"/>
      <w:r w:rsidRPr="004E5A33">
        <w:rPr>
          <w:rFonts w:ascii="標楷體" w:eastAsia="標楷體" w:hAnsi="標楷體" w:hint="eastAsia"/>
          <w:bCs/>
          <w:color w:val="000000" w:themeColor="text1"/>
          <w:szCs w:val="24"/>
        </w:rPr>
        <w:t>8成</w:t>
      </w:r>
      <w:proofErr w:type="gramEnd"/>
      <w:r w:rsidRPr="004E5A33">
        <w:rPr>
          <w:rFonts w:ascii="標楷體" w:eastAsia="標楷體" w:hAnsi="標楷體" w:hint="eastAsia"/>
          <w:bCs/>
          <w:color w:val="000000" w:themeColor="text1"/>
          <w:szCs w:val="24"/>
        </w:rPr>
        <w:t>以上；「授信業務及其他放款」業務類型5項檢查意見中，有4項</w:t>
      </w:r>
      <w:proofErr w:type="gramStart"/>
      <w:r w:rsidRPr="004E5A33">
        <w:rPr>
          <w:rFonts w:ascii="標楷體" w:eastAsia="標楷體" w:hAnsi="標楷體" w:hint="eastAsia"/>
          <w:bCs/>
          <w:color w:val="000000" w:themeColor="text1"/>
          <w:szCs w:val="24"/>
        </w:rPr>
        <w:t>113</w:t>
      </w:r>
      <w:proofErr w:type="gramEnd"/>
      <w:r w:rsidRPr="004E5A33">
        <w:rPr>
          <w:rFonts w:ascii="標楷體" w:eastAsia="標楷體" w:hAnsi="標楷體" w:hint="eastAsia"/>
          <w:bCs/>
          <w:color w:val="000000" w:themeColor="text1"/>
          <w:szCs w:val="24"/>
        </w:rPr>
        <w:t>年度之缺失家數較</w:t>
      </w:r>
      <w:proofErr w:type="gramStart"/>
      <w:r w:rsidRPr="004E5A33">
        <w:rPr>
          <w:rFonts w:ascii="標楷體" w:eastAsia="標楷體" w:hAnsi="標楷體" w:hint="eastAsia"/>
          <w:bCs/>
          <w:color w:val="000000" w:themeColor="text1"/>
          <w:szCs w:val="24"/>
        </w:rPr>
        <w:t>111</w:t>
      </w:r>
      <w:proofErr w:type="gramEnd"/>
      <w:r w:rsidRPr="004E5A33">
        <w:rPr>
          <w:rFonts w:ascii="標楷體" w:eastAsia="標楷體" w:hAnsi="標楷體" w:hint="eastAsia"/>
          <w:bCs/>
          <w:color w:val="000000" w:themeColor="text1"/>
          <w:szCs w:val="24"/>
        </w:rPr>
        <w:t>年度增加逾40家，其中「…</w:t>
      </w:r>
      <w:proofErr w:type="gramStart"/>
      <w:r w:rsidRPr="004E5A33">
        <w:rPr>
          <w:rFonts w:ascii="標楷體" w:eastAsia="標楷體" w:hAnsi="標楷體" w:hint="eastAsia"/>
          <w:bCs/>
          <w:color w:val="000000" w:themeColor="text1"/>
          <w:szCs w:val="24"/>
        </w:rPr>
        <w:t>…</w:t>
      </w:r>
      <w:proofErr w:type="gramEnd"/>
      <w:r w:rsidRPr="004E5A33">
        <w:rPr>
          <w:rFonts w:ascii="標楷體" w:eastAsia="標楷體" w:hAnsi="標楷體" w:hint="eastAsia"/>
          <w:bCs/>
          <w:color w:val="000000" w:themeColor="text1"/>
          <w:szCs w:val="24"/>
        </w:rPr>
        <w:t>未評估借戶是否為投資型借款人…</w:t>
      </w:r>
      <w:proofErr w:type="gramStart"/>
      <w:r w:rsidRPr="004E5A33">
        <w:rPr>
          <w:rFonts w:ascii="標楷體" w:eastAsia="標楷體" w:hAnsi="標楷體" w:hint="eastAsia"/>
          <w:bCs/>
          <w:color w:val="000000" w:themeColor="text1"/>
          <w:szCs w:val="24"/>
        </w:rPr>
        <w:t>…</w:t>
      </w:r>
      <w:proofErr w:type="gramEnd"/>
      <w:r w:rsidRPr="004E5A33">
        <w:rPr>
          <w:rFonts w:ascii="標楷體" w:eastAsia="標楷體" w:hAnsi="標楷體" w:hint="eastAsia"/>
          <w:bCs/>
          <w:color w:val="000000" w:themeColor="text1"/>
          <w:szCs w:val="24"/>
        </w:rPr>
        <w:t>」之檢查意見，缺失家數由</w:t>
      </w:r>
      <w:proofErr w:type="gramStart"/>
      <w:r w:rsidRPr="004E5A33">
        <w:rPr>
          <w:rFonts w:ascii="標楷體" w:eastAsia="標楷體" w:hAnsi="標楷體" w:hint="eastAsia"/>
          <w:bCs/>
          <w:color w:val="000000" w:themeColor="text1"/>
          <w:szCs w:val="24"/>
        </w:rPr>
        <w:t>111</w:t>
      </w:r>
      <w:proofErr w:type="gramEnd"/>
      <w:r w:rsidRPr="004E5A33">
        <w:rPr>
          <w:rFonts w:ascii="標楷體" w:eastAsia="標楷體" w:hAnsi="標楷體" w:hint="eastAsia"/>
          <w:bCs/>
          <w:color w:val="000000" w:themeColor="text1"/>
          <w:szCs w:val="24"/>
        </w:rPr>
        <w:t>年度之5家增加至</w:t>
      </w:r>
      <w:proofErr w:type="gramStart"/>
      <w:r w:rsidRPr="004E5A33">
        <w:rPr>
          <w:rFonts w:ascii="標楷體" w:eastAsia="標楷體" w:hAnsi="標楷體" w:hint="eastAsia"/>
          <w:bCs/>
          <w:color w:val="000000" w:themeColor="text1"/>
          <w:szCs w:val="24"/>
        </w:rPr>
        <w:t>113</w:t>
      </w:r>
      <w:proofErr w:type="gramEnd"/>
      <w:r w:rsidRPr="004E5A33">
        <w:rPr>
          <w:rFonts w:ascii="標楷體" w:eastAsia="標楷體" w:hAnsi="標楷體" w:hint="eastAsia"/>
          <w:bCs/>
          <w:color w:val="000000" w:themeColor="text1"/>
          <w:szCs w:val="24"/>
        </w:rPr>
        <w:t>年度之67家，增幅逾12倍，</w:t>
      </w:r>
      <w:r w:rsidRPr="004E5A33">
        <w:rPr>
          <w:rFonts w:ascii="標楷體" w:eastAsia="標楷體" w:hAnsi="標楷體" w:hint="eastAsia"/>
          <w:bCs/>
          <w:color w:val="000000" w:themeColor="text1"/>
          <w:szCs w:val="24"/>
        </w:rPr>
        <w:lastRenderedPageBreak/>
        <w:t>顯示相同缺失未見明顯改善，反呈增加趨勢。復查，111至113年度檢查局及農業金融</w:t>
      </w:r>
      <w:proofErr w:type="gramStart"/>
      <w:r w:rsidRPr="004E5A33">
        <w:rPr>
          <w:rFonts w:ascii="標楷體" w:eastAsia="標楷體" w:hAnsi="標楷體" w:hint="eastAsia"/>
          <w:bCs/>
          <w:color w:val="000000" w:themeColor="text1"/>
          <w:szCs w:val="24"/>
        </w:rPr>
        <w:t>署均就部分</w:t>
      </w:r>
      <w:proofErr w:type="gramEnd"/>
      <w:r w:rsidRPr="004E5A33">
        <w:rPr>
          <w:rFonts w:ascii="標楷體" w:eastAsia="標楷體" w:hAnsi="標楷體" w:hint="eastAsia"/>
          <w:bCs/>
          <w:color w:val="000000" w:themeColor="text1"/>
          <w:szCs w:val="24"/>
        </w:rPr>
        <w:t>農漁會信用部進行檢（訪）查，經比對二者之檢（訪）查結果，存有同類型缺失重複出現之情事，例如：「洗錢防制及打擊</w:t>
      </w:r>
      <w:proofErr w:type="gramStart"/>
      <w:r w:rsidRPr="004E5A33">
        <w:rPr>
          <w:rFonts w:ascii="標楷體" w:eastAsia="標楷體" w:hAnsi="標楷體" w:hint="eastAsia"/>
          <w:bCs/>
          <w:color w:val="000000" w:themeColor="text1"/>
          <w:szCs w:val="24"/>
        </w:rPr>
        <w:t>資恐」</w:t>
      </w:r>
      <w:proofErr w:type="gramEnd"/>
      <w:r w:rsidRPr="004E5A33">
        <w:rPr>
          <w:rFonts w:ascii="標楷體" w:eastAsia="標楷體" w:hAnsi="標楷體" w:hint="eastAsia"/>
          <w:bCs/>
          <w:color w:val="000000" w:themeColor="text1"/>
          <w:szCs w:val="24"/>
        </w:rPr>
        <w:t>類型，存有未辨識實質受益人並進行名稱檢核、警示交易未具體敘明分析排除理由並留存紀錄等缺失；「授信業務及其他放款」類型，存有未保留</w:t>
      </w:r>
      <w:proofErr w:type="gramStart"/>
      <w:r w:rsidRPr="004E5A33">
        <w:rPr>
          <w:rFonts w:ascii="標楷體" w:eastAsia="標楷體" w:hAnsi="標楷體" w:hint="eastAsia"/>
          <w:bCs/>
          <w:color w:val="000000" w:themeColor="text1"/>
          <w:szCs w:val="24"/>
        </w:rPr>
        <w:t>1成</w:t>
      </w:r>
      <w:proofErr w:type="gramEnd"/>
      <w:r w:rsidRPr="004E5A33">
        <w:rPr>
          <w:rFonts w:ascii="標楷體" w:eastAsia="標楷體" w:hAnsi="標楷體" w:hint="eastAsia"/>
          <w:bCs/>
          <w:color w:val="000000" w:themeColor="text1"/>
          <w:szCs w:val="24"/>
        </w:rPr>
        <w:t>貸款</w:t>
      </w:r>
      <w:proofErr w:type="gramStart"/>
      <w:r w:rsidRPr="004E5A33">
        <w:rPr>
          <w:rFonts w:ascii="標楷體" w:eastAsia="標楷體" w:hAnsi="標楷體" w:hint="eastAsia"/>
          <w:bCs/>
          <w:color w:val="000000" w:themeColor="text1"/>
          <w:szCs w:val="24"/>
        </w:rPr>
        <w:t>俟</w:t>
      </w:r>
      <w:proofErr w:type="gramEnd"/>
      <w:r w:rsidRPr="004E5A33">
        <w:rPr>
          <w:rFonts w:ascii="標楷體" w:eastAsia="標楷體" w:hAnsi="標楷體" w:hint="eastAsia"/>
          <w:bCs/>
          <w:color w:val="000000" w:themeColor="text1"/>
          <w:szCs w:val="24"/>
        </w:rPr>
        <w:t>借款人動工興建後始撥貸、未依風險程度建立實價登錄</w:t>
      </w:r>
      <w:proofErr w:type="gramStart"/>
      <w:r w:rsidRPr="004E5A33">
        <w:rPr>
          <w:rFonts w:ascii="標楷體" w:eastAsia="標楷體" w:hAnsi="標楷體" w:hint="eastAsia"/>
          <w:bCs/>
          <w:color w:val="000000" w:themeColor="text1"/>
          <w:szCs w:val="24"/>
        </w:rPr>
        <w:t>價格回查機制</w:t>
      </w:r>
      <w:proofErr w:type="gramEnd"/>
      <w:r w:rsidRPr="004E5A33">
        <w:rPr>
          <w:rFonts w:ascii="標楷體" w:eastAsia="標楷體" w:hAnsi="標楷體" w:hint="eastAsia"/>
          <w:bCs/>
          <w:color w:val="000000" w:themeColor="text1"/>
          <w:szCs w:val="24"/>
        </w:rPr>
        <w:t>等缺失；「存</w:t>
      </w:r>
      <w:proofErr w:type="gramStart"/>
      <w:r w:rsidRPr="004E5A33">
        <w:rPr>
          <w:rFonts w:ascii="標楷體" w:eastAsia="標楷體" w:hAnsi="標楷體" w:hint="eastAsia"/>
          <w:bCs/>
          <w:color w:val="000000" w:themeColor="text1"/>
          <w:szCs w:val="24"/>
        </w:rPr>
        <w:t>匯</w:t>
      </w:r>
      <w:proofErr w:type="gramEnd"/>
      <w:r w:rsidRPr="004E5A33">
        <w:rPr>
          <w:rFonts w:ascii="標楷體" w:eastAsia="標楷體" w:hAnsi="標楷體" w:hint="eastAsia"/>
          <w:bCs/>
          <w:color w:val="000000" w:themeColor="text1"/>
          <w:szCs w:val="24"/>
        </w:rPr>
        <w:t>作業及內部管理」類型，存有未確實盤點庫存現金</w:t>
      </w:r>
      <w:proofErr w:type="gramStart"/>
      <w:r w:rsidRPr="004E5A33">
        <w:rPr>
          <w:rFonts w:ascii="標楷體" w:eastAsia="標楷體" w:hAnsi="標楷體" w:hint="eastAsia"/>
          <w:bCs/>
          <w:color w:val="000000" w:themeColor="text1"/>
          <w:szCs w:val="24"/>
        </w:rPr>
        <w:t>是否與帳載</w:t>
      </w:r>
      <w:proofErr w:type="gramEnd"/>
      <w:r w:rsidRPr="004E5A33">
        <w:rPr>
          <w:rFonts w:ascii="標楷體" w:eastAsia="標楷體" w:hAnsi="標楷體" w:hint="eastAsia"/>
          <w:bCs/>
          <w:color w:val="000000" w:themeColor="text1"/>
          <w:szCs w:val="24"/>
        </w:rPr>
        <w:t>金額相符、櫃員自行持主管卡（碼）核准交易、未依員工擔任職務核予適當電腦作業權限等缺失，顯示農業金融機構連年發生之共同性缺失未獲實質改善。</w:t>
      </w:r>
      <w:proofErr w:type="gramStart"/>
      <w:r w:rsidRPr="004E5A33">
        <w:rPr>
          <w:rFonts w:ascii="標楷體" w:eastAsia="標楷體" w:hAnsi="標楷體" w:hint="eastAsia"/>
          <w:bCs/>
          <w:color w:val="000000" w:themeColor="text1"/>
          <w:szCs w:val="24"/>
        </w:rPr>
        <w:t>鑑</w:t>
      </w:r>
      <w:proofErr w:type="gramEnd"/>
      <w:r w:rsidRPr="004E5A33">
        <w:rPr>
          <w:rFonts w:ascii="標楷體" w:eastAsia="標楷體" w:hAnsi="標楷體" w:hint="eastAsia"/>
          <w:bCs/>
          <w:color w:val="000000" w:themeColor="text1"/>
          <w:szCs w:val="24"/>
        </w:rPr>
        <w:t>於農漁會</w:t>
      </w:r>
      <w:proofErr w:type="gramStart"/>
      <w:r w:rsidRPr="004E5A33">
        <w:rPr>
          <w:rFonts w:ascii="標楷體" w:eastAsia="標楷體" w:hAnsi="標楷體" w:hint="eastAsia"/>
          <w:bCs/>
          <w:color w:val="000000" w:themeColor="text1"/>
          <w:szCs w:val="24"/>
        </w:rPr>
        <w:t>信用部為基層</w:t>
      </w:r>
      <w:proofErr w:type="gramEnd"/>
      <w:r w:rsidRPr="004E5A33">
        <w:rPr>
          <w:rFonts w:ascii="標楷體" w:eastAsia="標楷體" w:hAnsi="標楷體" w:hint="eastAsia"/>
          <w:bCs/>
          <w:color w:val="000000" w:themeColor="text1"/>
          <w:szCs w:val="24"/>
        </w:rPr>
        <w:t>金融機構之主力，且相較於銀行等其他金融機構，更易受經濟景氣波動及金融市場變化之衝擊</w:t>
      </w:r>
      <w:r w:rsidR="00906A81">
        <w:rPr>
          <w:rFonts w:ascii="標楷體" w:eastAsia="標楷體" w:hAnsi="標楷體" w:hint="eastAsia"/>
          <w:bCs/>
          <w:color w:val="000000" w:themeColor="text1"/>
          <w:szCs w:val="24"/>
        </w:rPr>
        <w:t>。</w:t>
      </w:r>
      <w:r w:rsidR="00AE7C39">
        <w:rPr>
          <w:rFonts w:ascii="標楷體" w:eastAsia="標楷體" w:hAnsi="標楷體" w:hint="eastAsia"/>
          <w:bCs/>
          <w:color w:val="000000" w:themeColor="text1"/>
          <w:szCs w:val="24"/>
        </w:rPr>
        <w:t>經函請</w:t>
      </w:r>
      <w:r w:rsidR="0016047C">
        <w:rPr>
          <w:rFonts w:ascii="標楷體" w:eastAsia="標楷體" w:hAnsi="標楷體" w:hint="eastAsia"/>
          <w:bCs/>
          <w:color w:val="000000" w:themeColor="text1"/>
          <w:szCs w:val="24"/>
        </w:rPr>
        <w:t>金融監督管理委員會</w:t>
      </w:r>
      <w:r w:rsidR="00F30DBF">
        <w:rPr>
          <w:rFonts w:ascii="標楷體" w:eastAsia="標楷體" w:hAnsi="標楷體" w:hint="eastAsia"/>
          <w:bCs/>
          <w:color w:val="000000" w:themeColor="text1"/>
          <w:szCs w:val="24"/>
        </w:rPr>
        <w:t>督促</w:t>
      </w:r>
      <w:r w:rsidRPr="004E5A33">
        <w:rPr>
          <w:rFonts w:ascii="標楷體" w:eastAsia="標楷體" w:hAnsi="標楷體" w:hint="eastAsia"/>
          <w:bCs/>
          <w:color w:val="000000" w:themeColor="text1"/>
          <w:szCs w:val="24"/>
        </w:rPr>
        <w:t>強化現行</w:t>
      </w:r>
      <w:r w:rsidR="009131FB">
        <w:rPr>
          <w:rFonts w:ascii="標楷體" w:eastAsia="標楷體" w:hAnsi="標楷體" w:hint="eastAsia"/>
          <w:bCs/>
          <w:color w:val="000000" w:themeColor="text1"/>
          <w:szCs w:val="24"/>
        </w:rPr>
        <w:t>檢查</w:t>
      </w:r>
      <w:r w:rsidRPr="004E5A33">
        <w:rPr>
          <w:rFonts w:ascii="標楷體" w:eastAsia="標楷體" w:hAnsi="標楷體" w:hint="eastAsia"/>
          <w:bCs/>
          <w:color w:val="000000" w:themeColor="text1"/>
          <w:szCs w:val="24"/>
        </w:rPr>
        <w:t>農業金融機構業務之機制，並洽請農業金融署督促農業金融機構確實改善檢查缺失，以發揮監理功能，降低基層金融機構之營運風險。</w:t>
      </w:r>
      <w:r w:rsidRPr="004634F7">
        <w:rPr>
          <w:rFonts w:ascii="標楷體" w:eastAsia="標楷體" w:hAnsi="標楷體" w:hint="eastAsia"/>
          <w:color w:val="000000"/>
        </w:rPr>
        <w:t>據復：</w:t>
      </w:r>
      <w:r w:rsidR="004634F7" w:rsidRPr="004634F7">
        <w:rPr>
          <w:rFonts w:ascii="標楷體" w:eastAsia="標楷體" w:hAnsi="標楷體" w:hint="eastAsia"/>
          <w:color w:val="000000"/>
        </w:rPr>
        <w:t>有關</w:t>
      </w:r>
      <w:r w:rsidR="00BB055A" w:rsidRPr="004634F7">
        <w:rPr>
          <w:rFonts w:ascii="標楷體" w:eastAsia="標楷體" w:hAnsi="標楷體" w:hint="eastAsia"/>
          <w:color w:val="000000"/>
        </w:rPr>
        <w:t>農漁會</w:t>
      </w:r>
      <w:proofErr w:type="gramStart"/>
      <w:r w:rsidR="00BB055A" w:rsidRPr="004634F7">
        <w:rPr>
          <w:rFonts w:ascii="標楷體" w:eastAsia="標楷體" w:hAnsi="標楷體" w:hint="eastAsia"/>
          <w:color w:val="000000"/>
        </w:rPr>
        <w:t>信用部未落實</w:t>
      </w:r>
      <w:proofErr w:type="gramEnd"/>
      <w:r w:rsidR="00BB055A" w:rsidRPr="004634F7">
        <w:rPr>
          <w:rFonts w:ascii="標楷體" w:eastAsia="標楷體" w:hAnsi="標楷體" w:hint="eastAsia"/>
          <w:color w:val="000000"/>
        </w:rPr>
        <w:t>執行報送縣市政府及農業部之相關缺失改善措施，檢查局將函送</w:t>
      </w:r>
      <w:proofErr w:type="gramStart"/>
      <w:r w:rsidR="00BB055A" w:rsidRPr="004634F7">
        <w:rPr>
          <w:rFonts w:ascii="標楷體" w:eastAsia="標楷體" w:hAnsi="標楷體" w:hint="eastAsia"/>
          <w:color w:val="000000"/>
        </w:rPr>
        <w:t>農業部卓辦</w:t>
      </w:r>
      <w:proofErr w:type="gramEnd"/>
      <w:r w:rsidR="00BB055A" w:rsidRPr="004634F7">
        <w:rPr>
          <w:rFonts w:ascii="標楷體" w:eastAsia="標楷體" w:hAnsi="標楷體" w:hint="eastAsia"/>
          <w:color w:val="000000"/>
        </w:rPr>
        <w:t>，並於嗣後辦理檢查時，</w:t>
      </w:r>
      <w:r w:rsidR="004634F7" w:rsidRPr="004634F7">
        <w:rPr>
          <w:rFonts w:ascii="標楷體" w:eastAsia="標楷體" w:hAnsi="標楷體" w:hint="eastAsia"/>
          <w:color w:val="000000"/>
        </w:rPr>
        <w:t>加強查核</w:t>
      </w:r>
      <w:r w:rsidR="00BB055A" w:rsidRPr="004634F7">
        <w:rPr>
          <w:rFonts w:ascii="標楷體" w:eastAsia="標楷體" w:hAnsi="標楷體" w:hint="eastAsia"/>
          <w:color w:val="000000"/>
        </w:rPr>
        <w:t>農漁會稽核人員是否確實辦理檢查意見之改善追蹤</w:t>
      </w:r>
      <w:r w:rsidRPr="004634F7">
        <w:rPr>
          <w:rFonts w:ascii="標楷體" w:eastAsia="標楷體" w:hAnsi="標楷體" w:hint="eastAsia"/>
          <w:color w:val="000000"/>
        </w:rPr>
        <w:t>。</w:t>
      </w:r>
    </w:p>
    <w:p w14:paraId="16B50BC9" w14:textId="4110B781" w:rsidR="00651D41" w:rsidRPr="009E20E7" w:rsidRDefault="00651D41" w:rsidP="00653207">
      <w:pPr>
        <w:pStyle w:val="34"/>
        <w:overflowPunct w:val="0"/>
        <w:spacing w:beforeLines="20" w:before="72" w:afterLines="20" w:after="72" w:line="420" w:lineRule="exact"/>
        <w:ind w:leftChars="0" w:left="0" w:firstLineChars="200" w:firstLine="561"/>
        <w:jc w:val="both"/>
        <w:outlineLvl w:val="1"/>
        <w:rPr>
          <w:rFonts w:ascii="標楷體" w:eastAsia="標楷體" w:hAnsi="標楷體" w:cs="Arial"/>
          <w:b/>
          <w:bCs/>
          <w:color w:val="000000" w:themeColor="text1"/>
          <w:sz w:val="28"/>
          <w:szCs w:val="32"/>
        </w:rPr>
      </w:pPr>
      <w:r w:rsidRPr="00B730B3">
        <w:rPr>
          <w:rFonts w:ascii="標楷體" w:eastAsia="標楷體" w:hAnsi="標楷體" w:cstheme="majorBidi" w:hint="eastAsia"/>
          <w:b/>
          <w:color w:val="000000" w:themeColor="text1"/>
          <w:kern w:val="52"/>
          <w:sz w:val="28"/>
          <w:szCs w:val="52"/>
        </w:rPr>
        <w:t>（</w:t>
      </w:r>
      <w:r>
        <w:rPr>
          <w:rFonts w:ascii="標楷體" w:eastAsia="標楷體" w:hAnsi="標楷體" w:cstheme="majorBidi" w:hint="eastAsia"/>
          <w:b/>
          <w:color w:val="000000" w:themeColor="text1"/>
          <w:kern w:val="52"/>
          <w:sz w:val="28"/>
          <w:szCs w:val="52"/>
        </w:rPr>
        <w:t>八</w:t>
      </w:r>
      <w:r w:rsidRPr="00B730B3">
        <w:rPr>
          <w:rFonts w:ascii="標楷體" w:eastAsia="標楷體" w:hAnsi="標楷體" w:cstheme="majorBidi" w:hint="eastAsia"/>
          <w:b/>
          <w:color w:val="000000" w:themeColor="text1"/>
          <w:kern w:val="52"/>
          <w:sz w:val="28"/>
          <w:szCs w:val="52"/>
        </w:rPr>
        <w:t xml:space="preserve">）　</w:t>
      </w:r>
      <w:r w:rsidR="00AE7C39">
        <w:rPr>
          <w:rFonts w:ascii="標楷體" w:eastAsia="標楷體" w:hAnsi="標楷體" w:cs="Arial" w:hint="eastAsia"/>
          <w:b/>
          <w:bCs/>
          <w:color w:val="000000" w:themeColor="text1"/>
          <w:sz w:val="28"/>
          <w:szCs w:val="32"/>
        </w:rPr>
        <w:t>金管會</w:t>
      </w:r>
      <w:r w:rsidRPr="004E5A33">
        <w:rPr>
          <w:rFonts w:ascii="標楷體" w:eastAsia="標楷體" w:hAnsi="標楷體" w:cs="Arial" w:hint="eastAsia"/>
          <w:b/>
          <w:bCs/>
          <w:color w:val="000000" w:themeColor="text1"/>
          <w:sz w:val="28"/>
          <w:szCs w:val="32"/>
        </w:rPr>
        <w:t>已配合國土安全辦公室督導所轄關鍵基礎設施強化整體安全防護，惟未盡確實履行金融主領域協調機關之職責，影響整體協調統籌功能，允宜</w:t>
      </w:r>
      <w:proofErr w:type="gramStart"/>
      <w:r w:rsidRPr="004E5A33">
        <w:rPr>
          <w:rFonts w:ascii="標楷體" w:eastAsia="標楷體" w:hAnsi="標楷體" w:cs="Arial" w:hint="eastAsia"/>
          <w:b/>
          <w:bCs/>
          <w:color w:val="000000" w:themeColor="text1"/>
          <w:sz w:val="28"/>
          <w:szCs w:val="32"/>
        </w:rPr>
        <w:t>研</w:t>
      </w:r>
      <w:proofErr w:type="gramEnd"/>
      <w:r w:rsidRPr="004E5A33">
        <w:rPr>
          <w:rFonts w:ascii="標楷體" w:eastAsia="標楷體" w:hAnsi="標楷體" w:cs="Arial" w:hint="eastAsia"/>
          <w:b/>
          <w:bCs/>
          <w:color w:val="000000" w:themeColor="text1"/>
          <w:sz w:val="28"/>
          <w:szCs w:val="32"/>
        </w:rPr>
        <w:t>謀改善，以有效提升國</w:t>
      </w:r>
      <w:r w:rsidR="004B4D41">
        <w:rPr>
          <w:rFonts w:ascii="標楷體" w:eastAsia="標楷體" w:hAnsi="標楷體" w:cs="Arial" w:hint="eastAsia"/>
          <w:b/>
          <w:bCs/>
          <w:color w:val="000000" w:themeColor="text1"/>
          <w:sz w:val="28"/>
          <w:szCs w:val="32"/>
        </w:rPr>
        <w:t>家</w:t>
      </w:r>
      <w:r w:rsidRPr="004E5A33">
        <w:rPr>
          <w:rFonts w:ascii="標楷體" w:eastAsia="標楷體" w:hAnsi="標楷體" w:cs="Arial" w:hint="eastAsia"/>
          <w:b/>
          <w:bCs/>
          <w:color w:val="000000" w:themeColor="text1"/>
          <w:sz w:val="28"/>
          <w:szCs w:val="32"/>
        </w:rPr>
        <w:t>關鍵基礎設施整體安全防護能量。</w:t>
      </w:r>
    </w:p>
    <w:bookmarkEnd w:id="27"/>
    <w:bookmarkEnd w:id="28"/>
    <w:bookmarkEnd w:id="29"/>
    <w:bookmarkEnd w:id="30"/>
    <w:bookmarkEnd w:id="31"/>
    <w:p w14:paraId="6FD6EE86" w14:textId="5C441520" w:rsidR="00F20E34" w:rsidRPr="009B2C96" w:rsidRDefault="00653207" w:rsidP="00653207">
      <w:pPr>
        <w:overflowPunct w:val="0"/>
        <w:spacing w:line="410" w:lineRule="exact"/>
        <w:ind w:firstLineChars="200" w:firstLine="640"/>
        <w:jc w:val="both"/>
        <w:rPr>
          <w:rFonts w:ascii="標楷體" w:eastAsia="標楷體" w:hAnsi="標楷體"/>
          <w:color w:val="000000" w:themeColor="text1"/>
          <w:szCs w:val="24"/>
        </w:rPr>
      </w:pPr>
      <w:r w:rsidRPr="00D97E06">
        <w:rPr>
          <w:rFonts w:ascii="標楷體" w:eastAsia="標楷體" w:hAnsi="標楷體" w:hint="eastAsia"/>
          <w:noProof/>
          <w:color w:val="000000"/>
          <w:sz w:val="32"/>
          <w:szCs w:val="32"/>
        </w:rPr>
        <mc:AlternateContent>
          <mc:Choice Requires="wps">
            <w:drawing>
              <wp:anchor distT="0" distB="0" distL="114300" distR="114300" simplePos="0" relativeHeight="251648000" behindDoc="1" locked="0" layoutInCell="1" allowOverlap="1" wp14:anchorId="112CCC68" wp14:editId="35FD110C">
                <wp:simplePos x="0" y="0"/>
                <wp:positionH relativeFrom="column">
                  <wp:posOffset>1613535</wp:posOffset>
                </wp:positionH>
                <wp:positionV relativeFrom="paragraph">
                  <wp:posOffset>1341236</wp:posOffset>
                </wp:positionV>
                <wp:extent cx="4735195" cy="1765935"/>
                <wp:effectExtent l="0" t="0" r="0" b="5715"/>
                <wp:wrapSquare wrapText="bothSides"/>
                <wp:docPr id="3" name="文字方塊 3"/>
                <wp:cNvGraphicFramePr/>
                <a:graphic xmlns:a="http://schemas.openxmlformats.org/drawingml/2006/main">
                  <a:graphicData uri="http://schemas.microsoft.com/office/word/2010/wordprocessingShape">
                    <wps:wsp>
                      <wps:cNvSpPr txBox="1"/>
                      <wps:spPr>
                        <a:xfrm>
                          <a:off x="0" y="0"/>
                          <a:ext cx="4735195" cy="1765935"/>
                        </a:xfrm>
                        <a:prstGeom prst="rect">
                          <a:avLst/>
                        </a:prstGeom>
                        <a:noFill/>
                        <a:ln w="6350">
                          <a:noFill/>
                        </a:ln>
                      </wps:spPr>
                      <wps:txbx>
                        <w:txbxContent>
                          <w:tbl>
                            <w:tblPr>
                              <w:tblStyle w:val="71"/>
                              <w:tblW w:w="0" w:type="auto"/>
                              <w:tblLook w:val="04A0" w:firstRow="1" w:lastRow="0" w:firstColumn="1" w:lastColumn="0" w:noHBand="0" w:noVBand="1"/>
                            </w:tblPr>
                            <w:tblGrid>
                              <w:gridCol w:w="630"/>
                              <w:gridCol w:w="756"/>
                              <w:gridCol w:w="1918"/>
                              <w:gridCol w:w="644"/>
                              <w:gridCol w:w="770"/>
                              <w:gridCol w:w="2370"/>
                            </w:tblGrid>
                            <w:tr w:rsidR="00F320D1" w14:paraId="2897D1BC" w14:textId="77777777" w:rsidTr="00F320D1">
                              <w:tc>
                                <w:tcPr>
                                  <w:tcW w:w="7088" w:type="dxa"/>
                                  <w:gridSpan w:val="6"/>
                                  <w:tcBorders>
                                    <w:top w:val="nil"/>
                                    <w:left w:val="nil"/>
                                    <w:bottom w:val="single" w:sz="4" w:space="0" w:color="auto"/>
                                    <w:right w:val="nil"/>
                                  </w:tcBorders>
                                </w:tcPr>
                                <w:p w14:paraId="09053A3C" w14:textId="1031EBC3" w:rsidR="00F320D1" w:rsidRPr="00D97E06" w:rsidRDefault="00F320D1" w:rsidP="009E50A6">
                                  <w:pPr>
                                    <w:spacing w:line="320" w:lineRule="exact"/>
                                    <w:jc w:val="center"/>
                                    <w:rPr>
                                      <w:rFonts w:ascii="標楷體" w:eastAsia="標楷體" w:hAnsi="標楷體"/>
                                      <w:b/>
                                      <w:color w:val="000000"/>
                                      <w:szCs w:val="32"/>
                                    </w:rPr>
                                  </w:pPr>
                                  <w:r w:rsidRPr="00F320D1">
                                    <w:rPr>
                                      <w:rFonts w:ascii="標楷體" w:eastAsia="標楷體" w:hAnsi="標楷體" w:hint="eastAsia"/>
                                      <w:b/>
                                      <w:color w:val="000000" w:themeColor="text1"/>
                                      <w:sz w:val="24"/>
                                      <w:szCs w:val="40"/>
                                    </w:rPr>
                                    <w:t>表</w:t>
                                  </w:r>
                                  <w:r w:rsidR="00770EC0">
                                    <w:rPr>
                                      <w:rFonts w:ascii="標楷體" w:eastAsia="標楷體" w:hAnsi="標楷體" w:hint="eastAsia"/>
                                      <w:b/>
                                      <w:color w:val="000000" w:themeColor="text1"/>
                                      <w:sz w:val="24"/>
                                      <w:szCs w:val="40"/>
                                    </w:rPr>
                                    <w:t>6</w:t>
                                  </w:r>
                                  <w:r w:rsidRPr="00F320D1">
                                    <w:rPr>
                                      <w:rStyle w:val="fontstyle01"/>
                                      <w:rFonts w:cs="Malgun Gothic Semilight" w:hint="default"/>
                                      <w:b/>
                                      <w:color w:val="000000" w:themeColor="text1"/>
                                      <w:szCs w:val="40"/>
                                    </w:rPr>
                                    <w:t xml:space="preserve">　</w:t>
                                  </w:r>
                                  <w:r w:rsidRPr="00F320D1">
                                    <w:rPr>
                                      <w:rFonts w:ascii="標楷體" w:eastAsia="標楷體" w:hAnsi="標楷體" w:hint="eastAsia"/>
                                      <w:b/>
                                      <w:color w:val="000000" w:themeColor="text1"/>
                                      <w:sz w:val="24"/>
                                      <w:szCs w:val="40"/>
                                    </w:rPr>
                                    <w:t>金融領域關鍵基礎設施分類及職責</w:t>
                                  </w:r>
                                </w:p>
                              </w:tc>
                            </w:tr>
                            <w:tr w:rsidR="00F320D1" w14:paraId="68ED3319" w14:textId="77777777" w:rsidTr="00770EC0">
                              <w:trPr>
                                <w:trHeight w:val="340"/>
                              </w:trPr>
                              <w:tc>
                                <w:tcPr>
                                  <w:tcW w:w="3304" w:type="dxa"/>
                                  <w:gridSpan w:val="3"/>
                                  <w:tcBorders>
                                    <w:top w:val="single" w:sz="4" w:space="0" w:color="auto"/>
                                  </w:tcBorders>
                                  <w:vAlign w:val="center"/>
                                </w:tcPr>
                                <w:p w14:paraId="6355ED24" w14:textId="77777777" w:rsidR="00F320D1" w:rsidRPr="00FC5E4A" w:rsidRDefault="00F320D1" w:rsidP="009E50A6">
                                  <w:pPr>
                                    <w:spacing w:line="260" w:lineRule="exact"/>
                                    <w:jc w:val="center"/>
                                    <w:rPr>
                                      <w:rFonts w:ascii="標楷體" w:eastAsia="標楷體" w:hAnsi="標楷體"/>
                                      <w:szCs w:val="32"/>
                                    </w:rPr>
                                  </w:pPr>
                                  <w:r w:rsidRPr="00FC5E4A">
                                    <w:rPr>
                                      <w:rFonts w:ascii="標楷體" w:eastAsia="標楷體" w:hAnsi="標楷體" w:hint="eastAsia"/>
                                      <w:szCs w:val="32"/>
                                    </w:rPr>
                                    <w:t>主領域</w:t>
                                  </w:r>
                                </w:p>
                              </w:tc>
                              <w:tc>
                                <w:tcPr>
                                  <w:tcW w:w="3784" w:type="dxa"/>
                                  <w:gridSpan w:val="3"/>
                                  <w:tcBorders>
                                    <w:top w:val="single" w:sz="4" w:space="0" w:color="auto"/>
                                  </w:tcBorders>
                                  <w:vAlign w:val="center"/>
                                </w:tcPr>
                                <w:p w14:paraId="727761BB" w14:textId="77777777" w:rsidR="00F320D1" w:rsidRPr="00FC5E4A" w:rsidRDefault="00F320D1" w:rsidP="009E50A6">
                                  <w:pPr>
                                    <w:spacing w:line="260" w:lineRule="exact"/>
                                    <w:jc w:val="center"/>
                                    <w:rPr>
                                      <w:rFonts w:ascii="標楷體" w:eastAsia="標楷體" w:hAnsi="標楷體"/>
                                      <w:szCs w:val="32"/>
                                    </w:rPr>
                                  </w:pPr>
                                  <w:r w:rsidRPr="00FC5E4A">
                                    <w:rPr>
                                      <w:rFonts w:ascii="標楷體" w:eastAsia="標楷體" w:hAnsi="標楷體" w:hint="eastAsia"/>
                                      <w:szCs w:val="32"/>
                                    </w:rPr>
                                    <w:t>次領域</w:t>
                                  </w:r>
                                </w:p>
                              </w:tc>
                            </w:tr>
                            <w:tr w:rsidR="00F320D1" w14:paraId="3F34C023" w14:textId="77777777" w:rsidTr="00F320D1">
                              <w:tc>
                                <w:tcPr>
                                  <w:tcW w:w="630" w:type="dxa"/>
                                  <w:vAlign w:val="center"/>
                                </w:tcPr>
                                <w:p w14:paraId="6ECE4323"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名稱</w:t>
                                  </w:r>
                                </w:p>
                              </w:tc>
                              <w:tc>
                                <w:tcPr>
                                  <w:tcW w:w="756" w:type="dxa"/>
                                  <w:vAlign w:val="center"/>
                                </w:tcPr>
                                <w:p w14:paraId="79F2759F" w14:textId="77777777" w:rsidR="00F320D1"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協調</w:t>
                                  </w:r>
                                </w:p>
                                <w:p w14:paraId="659741C8"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機關</w:t>
                                  </w:r>
                                </w:p>
                              </w:tc>
                              <w:tc>
                                <w:tcPr>
                                  <w:tcW w:w="1918" w:type="dxa"/>
                                  <w:vAlign w:val="center"/>
                                </w:tcPr>
                                <w:p w14:paraId="76C37A95" w14:textId="77777777" w:rsidR="00F320D1" w:rsidRPr="00FC5E4A" w:rsidRDefault="00F320D1" w:rsidP="00653207">
                                  <w:pPr>
                                    <w:spacing w:line="240" w:lineRule="exact"/>
                                    <w:jc w:val="center"/>
                                    <w:rPr>
                                      <w:rFonts w:ascii="標楷體" w:eastAsia="標楷體" w:hAnsi="標楷體"/>
                                      <w:szCs w:val="32"/>
                                    </w:rPr>
                                  </w:pPr>
                                  <w:r>
                                    <w:rPr>
                                      <w:rFonts w:ascii="標楷體" w:eastAsia="標楷體" w:hAnsi="標楷體" w:hint="eastAsia"/>
                                      <w:szCs w:val="32"/>
                                    </w:rPr>
                                    <w:t>職責</w:t>
                                  </w:r>
                                </w:p>
                              </w:tc>
                              <w:tc>
                                <w:tcPr>
                                  <w:tcW w:w="644" w:type="dxa"/>
                                  <w:vAlign w:val="center"/>
                                </w:tcPr>
                                <w:p w14:paraId="444299AB"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名稱</w:t>
                                  </w:r>
                                </w:p>
                              </w:tc>
                              <w:tc>
                                <w:tcPr>
                                  <w:tcW w:w="770" w:type="dxa"/>
                                  <w:vAlign w:val="center"/>
                                </w:tcPr>
                                <w:p w14:paraId="4A0E128E" w14:textId="77777777" w:rsidR="00F320D1"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主管</w:t>
                                  </w:r>
                                </w:p>
                                <w:p w14:paraId="18EABED6"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機關</w:t>
                                  </w:r>
                                </w:p>
                              </w:tc>
                              <w:tc>
                                <w:tcPr>
                                  <w:tcW w:w="2370" w:type="dxa"/>
                                  <w:vAlign w:val="center"/>
                                </w:tcPr>
                                <w:p w14:paraId="00A7C4C7" w14:textId="77777777" w:rsidR="00F320D1" w:rsidRPr="00FC5E4A" w:rsidRDefault="00F320D1" w:rsidP="00653207">
                                  <w:pPr>
                                    <w:spacing w:line="240" w:lineRule="exact"/>
                                    <w:jc w:val="center"/>
                                    <w:rPr>
                                      <w:rFonts w:ascii="標楷體" w:eastAsia="標楷體" w:hAnsi="標楷體"/>
                                      <w:szCs w:val="32"/>
                                    </w:rPr>
                                  </w:pPr>
                                  <w:r>
                                    <w:rPr>
                                      <w:rFonts w:ascii="標楷體" w:eastAsia="標楷體" w:hAnsi="標楷體" w:hint="eastAsia"/>
                                      <w:szCs w:val="32"/>
                                    </w:rPr>
                                    <w:t>職責</w:t>
                                  </w:r>
                                </w:p>
                              </w:tc>
                            </w:tr>
                            <w:tr w:rsidR="00F320D1" w14:paraId="5A86C566" w14:textId="77777777" w:rsidTr="00F320D1">
                              <w:tc>
                                <w:tcPr>
                                  <w:tcW w:w="630" w:type="dxa"/>
                                  <w:vMerge w:val="restart"/>
                                  <w:vAlign w:val="center"/>
                                </w:tcPr>
                                <w:p w14:paraId="65BBE13F"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金融</w:t>
                                  </w:r>
                                </w:p>
                              </w:tc>
                              <w:tc>
                                <w:tcPr>
                                  <w:tcW w:w="756" w:type="dxa"/>
                                  <w:vMerge w:val="restart"/>
                                  <w:vAlign w:val="center"/>
                                </w:tcPr>
                                <w:p w14:paraId="73BD0DB8" w14:textId="77777777" w:rsidR="00F320D1" w:rsidRPr="00F320D1" w:rsidRDefault="00F320D1" w:rsidP="00653207">
                                  <w:pPr>
                                    <w:spacing w:line="240" w:lineRule="exact"/>
                                    <w:jc w:val="center"/>
                                    <w:rPr>
                                      <w:rFonts w:ascii="標楷體" w:eastAsia="標楷體" w:hAnsi="標楷體"/>
                                      <w:spacing w:val="-12"/>
                                      <w:szCs w:val="32"/>
                                    </w:rPr>
                                  </w:pPr>
                                  <w:r w:rsidRPr="00F320D1">
                                    <w:rPr>
                                      <w:rFonts w:ascii="標楷體" w:eastAsia="標楷體" w:hAnsi="標楷體" w:hint="eastAsia"/>
                                      <w:spacing w:val="-12"/>
                                      <w:szCs w:val="32"/>
                                    </w:rPr>
                                    <w:t>金管會</w:t>
                                  </w:r>
                                </w:p>
                              </w:tc>
                              <w:tc>
                                <w:tcPr>
                                  <w:tcW w:w="1918" w:type="dxa"/>
                                  <w:vMerge w:val="restart"/>
                                </w:tcPr>
                                <w:p w14:paraId="36C431E6" w14:textId="77777777" w:rsidR="00F320D1" w:rsidRPr="00D97E06" w:rsidRDefault="00F320D1" w:rsidP="00653207">
                                  <w:pPr>
                                    <w:spacing w:line="240" w:lineRule="exact"/>
                                    <w:ind w:left="200" w:hangingChars="100" w:hanging="200"/>
                                    <w:jc w:val="both"/>
                                    <w:rPr>
                                      <w:rFonts w:ascii="標楷體" w:eastAsia="標楷體" w:hAnsi="標楷體"/>
                                      <w:color w:val="000000"/>
                                      <w:szCs w:val="24"/>
                                    </w:rPr>
                                  </w:pPr>
                                  <w:r>
                                    <w:rPr>
                                      <w:rFonts w:ascii="標楷體" w:eastAsia="標楷體" w:hAnsi="標楷體" w:hint="eastAsia"/>
                                      <w:szCs w:val="24"/>
                                    </w:rPr>
                                    <w:t>1.</w:t>
                                  </w:r>
                                  <w:r w:rsidRPr="00A9612F">
                                    <w:rPr>
                                      <w:rFonts w:ascii="標楷體" w:eastAsia="標楷體" w:hAnsi="標楷體" w:hint="eastAsia"/>
                                      <w:szCs w:val="24"/>
                                    </w:rPr>
                                    <w:t>成立</w:t>
                                  </w:r>
                                  <w:r w:rsidRPr="00D97E06">
                                    <w:rPr>
                                      <w:rFonts w:ascii="標楷體" w:eastAsia="標楷體" w:hAnsi="標楷體" w:hint="eastAsia"/>
                                      <w:color w:val="000000"/>
                                      <w:szCs w:val="24"/>
                                    </w:rPr>
                                    <w:t>跨次領域協調小組，訂定共同風險管理標準。</w:t>
                                  </w:r>
                                </w:p>
                                <w:p w14:paraId="1FBB0751" w14:textId="77777777" w:rsidR="00F320D1" w:rsidRPr="00A9612F" w:rsidRDefault="00F320D1" w:rsidP="00653207">
                                  <w:pPr>
                                    <w:spacing w:line="240" w:lineRule="exact"/>
                                    <w:ind w:left="200" w:hangingChars="100" w:hanging="200"/>
                                    <w:jc w:val="both"/>
                                    <w:rPr>
                                      <w:rFonts w:ascii="標楷體" w:eastAsia="標楷體" w:hAnsi="標楷體"/>
                                      <w:szCs w:val="24"/>
                                    </w:rPr>
                                  </w:pPr>
                                  <w:r w:rsidRPr="00D97E06">
                                    <w:rPr>
                                      <w:rFonts w:ascii="標楷體" w:eastAsia="標楷體" w:hAnsi="標楷體" w:hint="eastAsia"/>
                                      <w:color w:val="000000"/>
                                      <w:szCs w:val="24"/>
                                    </w:rPr>
                                    <w:t>2.撰擬主領域層級之安全防護計畫。</w:t>
                                  </w:r>
                                </w:p>
                              </w:tc>
                              <w:tc>
                                <w:tcPr>
                                  <w:tcW w:w="644" w:type="dxa"/>
                                  <w:vMerge w:val="restart"/>
                                  <w:vAlign w:val="center"/>
                                </w:tcPr>
                                <w:p w14:paraId="65148232"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銀行</w:t>
                                  </w:r>
                                </w:p>
                              </w:tc>
                              <w:tc>
                                <w:tcPr>
                                  <w:tcW w:w="770" w:type="dxa"/>
                                  <w:vAlign w:val="center"/>
                                </w:tcPr>
                                <w:p w14:paraId="5ED394D9" w14:textId="77777777" w:rsidR="00F320D1" w:rsidRPr="00F320D1" w:rsidRDefault="00F320D1" w:rsidP="00653207">
                                  <w:pPr>
                                    <w:spacing w:line="240" w:lineRule="exact"/>
                                    <w:jc w:val="center"/>
                                    <w:rPr>
                                      <w:rFonts w:ascii="標楷體" w:eastAsia="標楷體" w:hAnsi="標楷體"/>
                                      <w:spacing w:val="-12"/>
                                      <w:szCs w:val="32"/>
                                    </w:rPr>
                                  </w:pPr>
                                  <w:r w:rsidRPr="00F320D1">
                                    <w:rPr>
                                      <w:rFonts w:ascii="標楷體" w:eastAsia="標楷體" w:hAnsi="標楷體" w:hint="eastAsia"/>
                                      <w:spacing w:val="-12"/>
                                      <w:szCs w:val="32"/>
                                    </w:rPr>
                                    <w:t>金管會</w:t>
                                  </w:r>
                                </w:p>
                              </w:tc>
                              <w:tc>
                                <w:tcPr>
                                  <w:tcW w:w="2370" w:type="dxa"/>
                                  <w:vMerge w:val="restart"/>
                                </w:tcPr>
                                <w:p w14:paraId="76023D1E" w14:textId="77777777" w:rsidR="00F320D1" w:rsidRDefault="00F320D1" w:rsidP="00653207">
                                  <w:pPr>
                                    <w:spacing w:line="240" w:lineRule="exact"/>
                                    <w:ind w:left="200" w:hangingChars="100" w:hanging="200"/>
                                    <w:jc w:val="both"/>
                                    <w:rPr>
                                      <w:rFonts w:ascii="標楷體" w:eastAsia="標楷體" w:hAnsi="標楷體"/>
                                      <w:szCs w:val="32"/>
                                    </w:rPr>
                                  </w:pPr>
                                  <w:r>
                                    <w:rPr>
                                      <w:rFonts w:ascii="標楷體" w:eastAsia="標楷體" w:hAnsi="標楷體" w:hint="eastAsia"/>
                                      <w:szCs w:val="32"/>
                                    </w:rPr>
                                    <w:t>1</w:t>
                                  </w:r>
                                  <w:r>
                                    <w:rPr>
                                      <w:rFonts w:ascii="標楷體" w:eastAsia="標楷體" w:hAnsi="標楷體"/>
                                      <w:szCs w:val="32"/>
                                    </w:rPr>
                                    <w:t>.</w:t>
                                  </w:r>
                                  <w:r w:rsidRPr="00906B00">
                                    <w:rPr>
                                      <w:rFonts w:ascii="標楷體" w:eastAsia="標楷體" w:hAnsi="標楷體" w:hint="eastAsia"/>
                                      <w:szCs w:val="32"/>
                                    </w:rPr>
                                    <w:t>輔導並審核領域內之各級CI實施風險評估</w:t>
                                  </w:r>
                                  <w:r>
                                    <w:rPr>
                                      <w:rFonts w:ascii="標楷體" w:eastAsia="標楷體" w:hAnsi="標楷體" w:hint="eastAsia"/>
                                      <w:szCs w:val="32"/>
                                    </w:rPr>
                                    <w:t>。</w:t>
                                  </w:r>
                                </w:p>
                                <w:p w14:paraId="4EEFA481" w14:textId="77777777" w:rsidR="00F320D1" w:rsidRPr="00FC5E4A" w:rsidRDefault="00F320D1" w:rsidP="00653207">
                                  <w:pPr>
                                    <w:spacing w:line="240" w:lineRule="exact"/>
                                    <w:ind w:left="200" w:hangingChars="100" w:hanging="200"/>
                                    <w:jc w:val="both"/>
                                    <w:rPr>
                                      <w:rFonts w:ascii="標楷體" w:eastAsia="標楷體" w:hAnsi="標楷體"/>
                                      <w:szCs w:val="32"/>
                                    </w:rPr>
                                  </w:pPr>
                                  <w:r>
                                    <w:rPr>
                                      <w:rFonts w:ascii="標楷體" w:eastAsia="標楷體" w:hAnsi="標楷體"/>
                                      <w:szCs w:val="32"/>
                                    </w:rPr>
                                    <w:t>2.</w:t>
                                  </w:r>
                                  <w:r w:rsidRPr="00906B00">
                                    <w:rPr>
                                      <w:rFonts w:ascii="標楷體" w:eastAsia="標楷體" w:hAnsi="標楷體" w:hint="eastAsia"/>
                                      <w:szCs w:val="32"/>
                                    </w:rPr>
                                    <w:t>撰擬「國家關鍵基礎設施安全防護計畫書」，</w:t>
                                  </w:r>
                                  <w:proofErr w:type="gramStart"/>
                                  <w:r w:rsidRPr="00906B00">
                                    <w:rPr>
                                      <w:rFonts w:ascii="標楷體" w:eastAsia="標楷體" w:hAnsi="標楷體" w:hint="eastAsia"/>
                                      <w:szCs w:val="32"/>
                                    </w:rPr>
                                    <w:t>提送主領域</w:t>
                                  </w:r>
                                  <w:proofErr w:type="gramEnd"/>
                                  <w:r w:rsidRPr="00906B00">
                                    <w:rPr>
                                      <w:rFonts w:ascii="標楷體" w:eastAsia="標楷體" w:hAnsi="標楷體" w:hint="eastAsia"/>
                                      <w:szCs w:val="32"/>
                                    </w:rPr>
                                    <w:t>協調機關</w:t>
                                  </w:r>
                                  <w:r>
                                    <w:rPr>
                                      <w:rFonts w:ascii="標楷體" w:eastAsia="標楷體" w:hAnsi="標楷體" w:hint="eastAsia"/>
                                      <w:szCs w:val="32"/>
                                    </w:rPr>
                                    <w:t>。</w:t>
                                  </w:r>
                                </w:p>
                              </w:tc>
                            </w:tr>
                            <w:tr w:rsidR="00F320D1" w14:paraId="1FE8DAC6" w14:textId="77777777" w:rsidTr="00F320D1">
                              <w:tc>
                                <w:tcPr>
                                  <w:tcW w:w="630" w:type="dxa"/>
                                  <w:vMerge/>
                                  <w:vAlign w:val="center"/>
                                </w:tcPr>
                                <w:p w14:paraId="7F4FC067" w14:textId="77777777" w:rsidR="00F320D1" w:rsidRPr="00FC5E4A" w:rsidRDefault="00F320D1" w:rsidP="004634F7">
                                  <w:pPr>
                                    <w:spacing w:line="240" w:lineRule="exact"/>
                                    <w:jc w:val="both"/>
                                    <w:rPr>
                                      <w:rFonts w:ascii="標楷體" w:eastAsia="標楷體" w:hAnsi="標楷體"/>
                                      <w:szCs w:val="32"/>
                                    </w:rPr>
                                  </w:pPr>
                                </w:p>
                              </w:tc>
                              <w:tc>
                                <w:tcPr>
                                  <w:tcW w:w="756" w:type="dxa"/>
                                  <w:vMerge/>
                                  <w:vAlign w:val="center"/>
                                </w:tcPr>
                                <w:p w14:paraId="31953444" w14:textId="77777777" w:rsidR="00F320D1" w:rsidRPr="00FC5E4A" w:rsidRDefault="00F320D1" w:rsidP="004634F7">
                                  <w:pPr>
                                    <w:spacing w:line="240" w:lineRule="exact"/>
                                    <w:jc w:val="both"/>
                                    <w:rPr>
                                      <w:rFonts w:ascii="標楷體" w:eastAsia="標楷體" w:hAnsi="標楷體"/>
                                      <w:szCs w:val="32"/>
                                    </w:rPr>
                                  </w:pPr>
                                </w:p>
                              </w:tc>
                              <w:tc>
                                <w:tcPr>
                                  <w:tcW w:w="1918" w:type="dxa"/>
                                  <w:vMerge/>
                                </w:tcPr>
                                <w:p w14:paraId="4402F07E" w14:textId="77777777" w:rsidR="00F320D1" w:rsidRPr="00FC5E4A" w:rsidRDefault="00F320D1" w:rsidP="004634F7">
                                  <w:pPr>
                                    <w:spacing w:line="240" w:lineRule="exact"/>
                                    <w:jc w:val="both"/>
                                    <w:rPr>
                                      <w:rFonts w:ascii="標楷體" w:eastAsia="標楷體" w:hAnsi="標楷體"/>
                                      <w:szCs w:val="32"/>
                                    </w:rPr>
                                  </w:pPr>
                                </w:p>
                              </w:tc>
                              <w:tc>
                                <w:tcPr>
                                  <w:tcW w:w="644" w:type="dxa"/>
                                  <w:vMerge/>
                                  <w:vAlign w:val="center"/>
                                </w:tcPr>
                                <w:p w14:paraId="3FD0D8CE" w14:textId="77777777" w:rsidR="00F320D1" w:rsidRPr="00FC5E4A" w:rsidRDefault="00F320D1" w:rsidP="00653207">
                                  <w:pPr>
                                    <w:spacing w:line="240" w:lineRule="exact"/>
                                    <w:jc w:val="center"/>
                                    <w:rPr>
                                      <w:rFonts w:ascii="標楷體" w:eastAsia="標楷體" w:hAnsi="標楷體"/>
                                      <w:szCs w:val="32"/>
                                    </w:rPr>
                                  </w:pPr>
                                </w:p>
                              </w:tc>
                              <w:tc>
                                <w:tcPr>
                                  <w:tcW w:w="770" w:type="dxa"/>
                                  <w:vAlign w:val="center"/>
                                </w:tcPr>
                                <w:p w14:paraId="4A1A382B" w14:textId="77777777" w:rsidR="00F320D1" w:rsidRPr="00F320D1" w:rsidRDefault="00F320D1" w:rsidP="00653207">
                                  <w:pPr>
                                    <w:spacing w:line="240" w:lineRule="exact"/>
                                    <w:jc w:val="center"/>
                                    <w:rPr>
                                      <w:rFonts w:ascii="標楷體" w:eastAsia="標楷體" w:hAnsi="標楷體"/>
                                      <w:spacing w:val="-12"/>
                                      <w:szCs w:val="32"/>
                                    </w:rPr>
                                  </w:pPr>
                                  <w:r w:rsidRPr="00F320D1">
                                    <w:rPr>
                                      <w:rFonts w:ascii="標楷體" w:eastAsia="標楷體" w:hAnsi="標楷體" w:hint="eastAsia"/>
                                      <w:spacing w:val="-12"/>
                                      <w:szCs w:val="32"/>
                                    </w:rPr>
                                    <w:t>交通部</w:t>
                                  </w:r>
                                </w:p>
                              </w:tc>
                              <w:tc>
                                <w:tcPr>
                                  <w:tcW w:w="2370" w:type="dxa"/>
                                  <w:vMerge/>
                                </w:tcPr>
                                <w:p w14:paraId="6AE9A196" w14:textId="77777777" w:rsidR="00F320D1" w:rsidRPr="00FC5E4A" w:rsidRDefault="00F320D1" w:rsidP="004634F7">
                                  <w:pPr>
                                    <w:spacing w:line="240" w:lineRule="exact"/>
                                    <w:jc w:val="both"/>
                                    <w:rPr>
                                      <w:rFonts w:ascii="標楷體" w:eastAsia="標楷體" w:hAnsi="標楷體"/>
                                      <w:szCs w:val="32"/>
                                    </w:rPr>
                                  </w:pPr>
                                </w:p>
                              </w:tc>
                            </w:tr>
                            <w:tr w:rsidR="00F320D1" w14:paraId="617E247F" w14:textId="77777777" w:rsidTr="00F320D1">
                              <w:tc>
                                <w:tcPr>
                                  <w:tcW w:w="630" w:type="dxa"/>
                                  <w:vMerge/>
                                  <w:vAlign w:val="center"/>
                                </w:tcPr>
                                <w:p w14:paraId="431DAB55" w14:textId="77777777" w:rsidR="00F320D1" w:rsidRPr="00FC5E4A" w:rsidRDefault="00F320D1" w:rsidP="004634F7">
                                  <w:pPr>
                                    <w:spacing w:line="240" w:lineRule="exact"/>
                                    <w:jc w:val="both"/>
                                    <w:rPr>
                                      <w:rFonts w:ascii="標楷體" w:eastAsia="標楷體" w:hAnsi="標楷體"/>
                                      <w:szCs w:val="32"/>
                                    </w:rPr>
                                  </w:pPr>
                                </w:p>
                              </w:tc>
                              <w:tc>
                                <w:tcPr>
                                  <w:tcW w:w="756" w:type="dxa"/>
                                  <w:vMerge/>
                                  <w:vAlign w:val="center"/>
                                </w:tcPr>
                                <w:p w14:paraId="6442A7B4" w14:textId="77777777" w:rsidR="00F320D1" w:rsidRPr="00FC5E4A" w:rsidRDefault="00F320D1" w:rsidP="004634F7">
                                  <w:pPr>
                                    <w:spacing w:line="240" w:lineRule="exact"/>
                                    <w:jc w:val="both"/>
                                    <w:rPr>
                                      <w:rFonts w:ascii="標楷體" w:eastAsia="標楷體" w:hAnsi="標楷體"/>
                                      <w:szCs w:val="32"/>
                                    </w:rPr>
                                  </w:pPr>
                                </w:p>
                              </w:tc>
                              <w:tc>
                                <w:tcPr>
                                  <w:tcW w:w="1918" w:type="dxa"/>
                                  <w:vMerge/>
                                </w:tcPr>
                                <w:p w14:paraId="6C289DB2" w14:textId="77777777" w:rsidR="00F320D1" w:rsidRPr="00FC5E4A" w:rsidRDefault="00F320D1" w:rsidP="004634F7">
                                  <w:pPr>
                                    <w:spacing w:line="240" w:lineRule="exact"/>
                                    <w:jc w:val="both"/>
                                    <w:rPr>
                                      <w:rFonts w:ascii="標楷體" w:eastAsia="標楷體" w:hAnsi="標楷體"/>
                                      <w:szCs w:val="32"/>
                                    </w:rPr>
                                  </w:pPr>
                                </w:p>
                              </w:tc>
                              <w:tc>
                                <w:tcPr>
                                  <w:tcW w:w="644" w:type="dxa"/>
                                  <w:vAlign w:val="center"/>
                                </w:tcPr>
                                <w:p w14:paraId="6D36B8C9"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證券</w:t>
                                  </w:r>
                                </w:p>
                              </w:tc>
                              <w:tc>
                                <w:tcPr>
                                  <w:tcW w:w="770" w:type="dxa"/>
                                  <w:vAlign w:val="center"/>
                                </w:tcPr>
                                <w:p w14:paraId="675BF26D" w14:textId="77777777" w:rsidR="00F320D1" w:rsidRPr="00F320D1" w:rsidRDefault="00F320D1" w:rsidP="00653207">
                                  <w:pPr>
                                    <w:spacing w:line="240" w:lineRule="exact"/>
                                    <w:jc w:val="center"/>
                                    <w:rPr>
                                      <w:rFonts w:ascii="標楷體" w:eastAsia="標楷體" w:hAnsi="標楷體"/>
                                      <w:spacing w:val="-12"/>
                                      <w:szCs w:val="32"/>
                                    </w:rPr>
                                  </w:pPr>
                                  <w:r w:rsidRPr="00F320D1">
                                    <w:rPr>
                                      <w:rFonts w:ascii="標楷體" w:eastAsia="標楷體" w:hAnsi="標楷體" w:hint="eastAsia"/>
                                      <w:spacing w:val="-12"/>
                                      <w:szCs w:val="32"/>
                                    </w:rPr>
                                    <w:t>金管會</w:t>
                                  </w:r>
                                </w:p>
                              </w:tc>
                              <w:tc>
                                <w:tcPr>
                                  <w:tcW w:w="2370" w:type="dxa"/>
                                  <w:vMerge/>
                                </w:tcPr>
                                <w:p w14:paraId="4D701FBB" w14:textId="77777777" w:rsidR="00F320D1" w:rsidRPr="00FC5E4A" w:rsidRDefault="00F320D1" w:rsidP="004634F7">
                                  <w:pPr>
                                    <w:spacing w:line="240" w:lineRule="exact"/>
                                    <w:jc w:val="both"/>
                                    <w:rPr>
                                      <w:rFonts w:ascii="標楷體" w:eastAsia="標楷體" w:hAnsi="標楷體"/>
                                      <w:szCs w:val="32"/>
                                    </w:rPr>
                                  </w:pPr>
                                </w:p>
                              </w:tc>
                            </w:tr>
                            <w:tr w:rsidR="00F320D1" w14:paraId="6CE4584C" w14:textId="77777777" w:rsidTr="00F320D1">
                              <w:tc>
                                <w:tcPr>
                                  <w:tcW w:w="630" w:type="dxa"/>
                                  <w:vMerge/>
                                  <w:tcBorders>
                                    <w:bottom w:val="single" w:sz="4" w:space="0" w:color="auto"/>
                                  </w:tcBorders>
                                  <w:vAlign w:val="center"/>
                                </w:tcPr>
                                <w:p w14:paraId="3F4AF4A1" w14:textId="77777777" w:rsidR="00F320D1" w:rsidRPr="00FC5E4A" w:rsidRDefault="00F320D1" w:rsidP="004634F7">
                                  <w:pPr>
                                    <w:spacing w:line="240" w:lineRule="exact"/>
                                    <w:jc w:val="both"/>
                                    <w:rPr>
                                      <w:rFonts w:ascii="標楷體" w:eastAsia="標楷體" w:hAnsi="標楷體"/>
                                      <w:szCs w:val="32"/>
                                    </w:rPr>
                                  </w:pPr>
                                </w:p>
                              </w:tc>
                              <w:tc>
                                <w:tcPr>
                                  <w:tcW w:w="756" w:type="dxa"/>
                                  <w:vMerge/>
                                  <w:tcBorders>
                                    <w:bottom w:val="single" w:sz="4" w:space="0" w:color="auto"/>
                                  </w:tcBorders>
                                  <w:vAlign w:val="center"/>
                                </w:tcPr>
                                <w:p w14:paraId="39978BD2" w14:textId="77777777" w:rsidR="00F320D1" w:rsidRPr="00FC5E4A" w:rsidRDefault="00F320D1" w:rsidP="004634F7">
                                  <w:pPr>
                                    <w:spacing w:line="240" w:lineRule="exact"/>
                                    <w:jc w:val="both"/>
                                    <w:rPr>
                                      <w:rFonts w:ascii="標楷體" w:eastAsia="標楷體" w:hAnsi="標楷體"/>
                                      <w:szCs w:val="32"/>
                                    </w:rPr>
                                  </w:pPr>
                                </w:p>
                              </w:tc>
                              <w:tc>
                                <w:tcPr>
                                  <w:tcW w:w="1918" w:type="dxa"/>
                                  <w:vMerge/>
                                  <w:tcBorders>
                                    <w:bottom w:val="single" w:sz="4" w:space="0" w:color="auto"/>
                                  </w:tcBorders>
                                </w:tcPr>
                                <w:p w14:paraId="05DBCE23" w14:textId="77777777" w:rsidR="00F320D1" w:rsidRPr="00FC5E4A" w:rsidRDefault="00F320D1" w:rsidP="004634F7">
                                  <w:pPr>
                                    <w:spacing w:line="240" w:lineRule="exact"/>
                                    <w:jc w:val="both"/>
                                    <w:rPr>
                                      <w:rFonts w:ascii="標楷體" w:eastAsia="標楷體" w:hAnsi="標楷體"/>
                                      <w:szCs w:val="32"/>
                                    </w:rPr>
                                  </w:pPr>
                                </w:p>
                              </w:tc>
                              <w:tc>
                                <w:tcPr>
                                  <w:tcW w:w="644" w:type="dxa"/>
                                  <w:tcBorders>
                                    <w:bottom w:val="single" w:sz="4" w:space="0" w:color="auto"/>
                                  </w:tcBorders>
                                  <w:vAlign w:val="center"/>
                                </w:tcPr>
                                <w:p w14:paraId="1A28E1F8" w14:textId="77777777" w:rsidR="00F320D1"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金融</w:t>
                                  </w:r>
                                </w:p>
                                <w:p w14:paraId="5C7FB5D5" w14:textId="7477273A"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支付</w:t>
                                  </w:r>
                                </w:p>
                              </w:tc>
                              <w:tc>
                                <w:tcPr>
                                  <w:tcW w:w="770" w:type="dxa"/>
                                  <w:tcBorders>
                                    <w:bottom w:val="single" w:sz="4" w:space="0" w:color="auto"/>
                                  </w:tcBorders>
                                  <w:vAlign w:val="center"/>
                                </w:tcPr>
                                <w:p w14:paraId="2A6F9129" w14:textId="77777777" w:rsidR="00F320D1"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中央</w:t>
                                  </w:r>
                                </w:p>
                                <w:p w14:paraId="15209123"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銀行</w:t>
                                  </w:r>
                                </w:p>
                              </w:tc>
                              <w:tc>
                                <w:tcPr>
                                  <w:tcW w:w="2370" w:type="dxa"/>
                                  <w:vMerge/>
                                  <w:tcBorders>
                                    <w:bottom w:val="single" w:sz="4" w:space="0" w:color="auto"/>
                                  </w:tcBorders>
                                </w:tcPr>
                                <w:p w14:paraId="1D6CAAE2" w14:textId="77777777" w:rsidR="00F320D1" w:rsidRPr="00FC5E4A" w:rsidRDefault="00F320D1" w:rsidP="004634F7">
                                  <w:pPr>
                                    <w:spacing w:line="240" w:lineRule="exact"/>
                                    <w:jc w:val="both"/>
                                    <w:rPr>
                                      <w:rFonts w:ascii="標楷體" w:eastAsia="標楷體" w:hAnsi="標楷體"/>
                                      <w:szCs w:val="32"/>
                                    </w:rPr>
                                  </w:pPr>
                                </w:p>
                              </w:tc>
                            </w:tr>
                            <w:tr w:rsidR="00F320D1" w14:paraId="498E7F43" w14:textId="77777777" w:rsidTr="00F320D1">
                              <w:tc>
                                <w:tcPr>
                                  <w:tcW w:w="7088" w:type="dxa"/>
                                  <w:gridSpan w:val="6"/>
                                  <w:tcBorders>
                                    <w:top w:val="single" w:sz="4" w:space="0" w:color="auto"/>
                                    <w:left w:val="nil"/>
                                    <w:bottom w:val="nil"/>
                                    <w:right w:val="nil"/>
                                  </w:tcBorders>
                                </w:tcPr>
                                <w:p w14:paraId="0F1C3E4B" w14:textId="77777777" w:rsidR="00F320D1" w:rsidRPr="00FC5E4A" w:rsidRDefault="00F320D1" w:rsidP="009E50A6">
                                  <w:pPr>
                                    <w:spacing w:line="240" w:lineRule="exact"/>
                                    <w:ind w:leftChars="-39" w:left="-94" w:firstLineChars="7" w:firstLine="13"/>
                                    <w:jc w:val="both"/>
                                    <w:rPr>
                                      <w:rFonts w:ascii="標楷體" w:eastAsia="標楷體" w:hAnsi="標楷體"/>
                                    </w:rPr>
                                  </w:pPr>
                                  <w:r w:rsidRPr="00F320D1">
                                    <w:rPr>
                                      <w:rFonts w:ascii="標楷體" w:eastAsia="標楷體" w:hAnsi="標楷體" w:hint="eastAsia"/>
                                      <w:sz w:val="18"/>
                                      <w:szCs w:val="18"/>
                                    </w:rPr>
                                    <w:t>資料來源：整理自指導綱要。</w:t>
                                  </w:r>
                                </w:p>
                              </w:tc>
                            </w:tr>
                          </w:tbl>
                          <w:p w14:paraId="7AB51A22" w14:textId="77777777" w:rsidR="00F320D1" w:rsidRPr="00893D87" w:rsidRDefault="00F320D1" w:rsidP="00F32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2CCC68" id="文字方塊 3" o:spid="_x0000_s1046" type="#_x0000_t202" style="position:absolute;left:0;text-align:left;margin-left:127.05pt;margin-top:105.6pt;width:372.85pt;height:139.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" filled="f" stroked="f" strokeweight=".5pt">
                <v:textbox>
                  <w:txbxContent>
                    <w:tbl>
                      <w:tblPr>
                        <w:tblStyle w:val="71"/>
                        <w:tblW w:w="0" w:type="auto"/>
                        <w:tblLook w:val="04A0" w:firstRow="1" w:lastRow="0" w:firstColumn="1" w:lastColumn="0" w:noHBand="0" w:noVBand="1"/>
                      </w:tblPr>
                      <w:tblGrid>
                        <w:gridCol w:w="630"/>
                        <w:gridCol w:w="756"/>
                        <w:gridCol w:w="1918"/>
                        <w:gridCol w:w="644"/>
                        <w:gridCol w:w="770"/>
                        <w:gridCol w:w="2370"/>
                      </w:tblGrid>
                      <w:tr w:rsidR="00F320D1" w14:paraId="2897D1BC" w14:textId="77777777" w:rsidTr="00F320D1">
                        <w:tc>
                          <w:tcPr>
                            <w:tcW w:w="7088" w:type="dxa"/>
                            <w:gridSpan w:val="6"/>
                            <w:tcBorders>
                              <w:top w:val="nil"/>
                              <w:left w:val="nil"/>
                              <w:bottom w:val="single" w:sz="4" w:space="0" w:color="auto"/>
                              <w:right w:val="nil"/>
                            </w:tcBorders>
                          </w:tcPr>
                          <w:p w14:paraId="09053A3C" w14:textId="1031EBC3" w:rsidR="00F320D1" w:rsidRPr="00D97E06" w:rsidRDefault="00F320D1" w:rsidP="009E50A6">
                            <w:pPr>
                              <w:spacing w:line="320" w:lineRule="exact"/>
                              <w:jc w:val="center"/>
                              <w:rPr>
                                <w:rFonts w:ascii="標楷體" w:eastAsia="標楷體" w:hAnsi="標楷體"/>
                                <w:b/>
                                <w:color w:val="000000"/>
                                <w:szCs w:val="32"/>
                              </w:rPr>
                            </w:pPr>
                            <w:r w:rsidRPr="00F320D1">
                              <w:rPr>
                                <w:rFonts w:ascii="標楷體" w:eastAsia="標楷體" w:hAnsi="標楷體" w:hint="eastAsia"/>
                                <w:b/>
                                <w:color w:val="000000" w:themeColor="text1"/>
                                <w:sz w:val="24"/>
                                <w:szCs w:val="40"/>
                              </w:rPr>
                              <w:t>表</w:t>
                            </w:r>
                            <w:r w:rsidR="00770EC0">
                              <w:rPr>
                                <w:rFonts w:ascii="標楷體" w:eastAsia="標楷體" w:hAnsi="標楷體" w:hint="eastAsia"/>
                                <w:b/>
                                <w:color w:val="000000" w:themeColor="text1"/>
                                <w:sz w:val="24"/>
                                <w:szCs w:val="40"/>
                              </w:rPr>
                              <w:t>6</w:t>
                            </w:r>
                            <w:r w:rsidRPr="00F320D1">
                              <w:rPr>
                                <w:rStyle w:val="fontstyle01"/>
                                <w:rFonts w:cs="Malgun Gothic Semilight" w:hint="default"/>
                                <w:b/>
                                <w:color w:val="000000" w:themeColor="text1"/>
                                <w:szCs w:val="40"/>
                              </w:rPr>
                              <w:t xml:space="preserve">　</w:t>
                            </w:r>
                            <w:r w:rsidRPr="00F320D1">
                              <w:rPr>
                                <w:rFonts w:ascii="標楷體" w:eastAsia="標楷體" w:hAnsi="標楷體" w:hint="eastAsia"/>
                                <w:b/>
                                <w:color w:val="000000" w:themeColor="text1"/>
                                <w:sz w:val="24"/>
                                <w:szCs w:val="40"/>
                              </w:rPr>
                              <w:t>金融領域關鍵基礎設施分類及職責</w:t>
                            </w:r>
                          </w:p>
                        </w:tc>
                      </w:tr>
                      <w:tr w:rsidR="00F320D1" w14:paraId="68ED3319" w14:textId="77777777" w:rsidTr="00770EC0">
                        <w:trPr>
                          <w:trHeight w:val="340"/>
                        </w:trPr>
                        <w:tc>
                          <w:tcPr>
                            <w:tcW w:w="3304" w:type="dxa"/>
                            <w:gridSpan w:val="3"/>
                            <w:tcBorders>
                              <w:top w:val="single" w:sz="4" w:space="0" w:color="auto"/>
                            </w:tcBorders>
                            <w:vAlign w:val="center"/>
                          </w:tcPr>
                          <w:p w14:paraId="6355ED24" w14:textId="77777777" w:rsidR="00F320D1" w:rsidRPr="00FC5E4A" w:rsidRDefault="00F320D1" w:rsidP="009E50A6">
                            <w:pPr>
                              <w:spacing w:line="260" w:lineRule="exact"/>
                              <w:jc w:val="center"/>
                              <w:rPr>
                                <w:rFonts w:ascii="標楷體" w:eastAsia="標楷體" w:hAnsi="標楷體"/>
                                <w:szCs w:val="32"/>
                              </w:rPr>
                            </w:pPr>
                            <w:r w:rsidRPr="00FC5E4A">
                              <w:rPr>
                                <w:rFonts w:ascii="標楷體" w:eastAsia="標楷體" w:hAnsi="標楷體" w:hint="eastAsia"/>
                                <w:szCs w:val="32"/>
                              </w:rPr>
                              <w:t>主領域</w:t>
                            </w:r>
                          </w:p>
                        </w:tc>
                        <w:tc>
                          <w:tcPr>
                            <w:tcW w:w="3784" w:type="dxa"/>
                            <w:gridSpan w:val="3"/>
                            <w:tcBorders>
                              <w:top w:val="single" w:sz="4" w:space="0" w:color="auto"/>
                            </w:tcBorders>
                            <w:vAlign w:val="center"/>
                          </w:tcPr>
                          <w:p w14:paraId="727761BB" w14:textId="77777777" w:rsidR="00F320D1" w:rsidRPr="00FC5E4A" w:rsidRDefault="00F320D1" w:rsidP="009E50A6">
                            <w:pPr>
                              <w:spacing w:line="260" w:lineRule="exact"/>
                              <w:jc w:val="center"/>
                              <w:rPr>
                                <w:rFonts w:ascii="標楷體" w:eastAsia="標楷體" w:hAnsi="標楷體"/>
                                <w:szCs w:val="32"/>
                              </w:rPr>
                            </w:pPr>
                            <w:r w:rsidRPr="00FC5E4A">
                              <w:rPr>
                                <w:rFonts w:ascii="標楷體" w:eastAsia="標楷體" w:hAnsi="標楷體" w:hint="eastAsia"/>
                                <w:szCs w:val="32"/>
                              </w:rPr>
                              <w:t>次領域</w:t>
                            </w:r>
                          </w:p>
                        </w:tc>
                      </w:tr>
                      <w:tr w:rsidR="00F320D1" w14:paraId="3F34C023" w14:textId="77777777" w:rsidTr="00F320D1">
                        <w:tc>
                          <w:tcPr>
                            <w:tcW w:w="630" w:type="dxa"/>
                            <w:vAlign w:val="center"/>
                          </w:tcPr>
                          <w:p w14:paraId="6ECE4323"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名稱</w:t>
                            </w:r>
                          </w:p>
                        </w:tc>
                        <w:tc>
                          <w:tcPr>
                            <w:tcW w:w="756" w:type="dxa"/>
                            <w:vAlign w:val="center"/>
                          </w:tcPr>
                          <w:p w14:paraId="79F2759F" w14:textId="77777777" w:rsidR="00F320D1"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協調</w:t>
                            </w:r>
                          </w:p>
                          <w:p w14:paraId="659741C8"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機關</w:t>
                            </w:r>
                          </w:p>
                        </w:tc>
                        <w:tc>
                          <w:tcPr>
                            <w:tcW w:w="1918" w:type="dxa"/>
                            <w:vAlign w:val="center"/>
                          </w:tcPr>
                          <w:p w14:paraId="76C37A95" w14:textId="77777777" w:rsidR="00F320D1" w:rsidRPr="00FC5E4A" w:rsidRDefault="00F320D1" w:rsidP="00653207">
                            <w:pPr>
                              <w:spacing w:line="240" w:lineRule="exact"/>
                              <w:jc w:val="center"/>
                              <w:rPr>
                                <w:rFonts w:ascii="標楷體" w:eastAsia="標楷體" w:hAnsi="標楷體"/>
                                <w:szCs w:val="32"/>
                              </w:rPr>
                            </w:pPr>
                            <w:r>
                              <w:rPr>
                                <w:rFonts w:ascii="標楷體" w:eastAsia="標楷體" w:hAnsi="標楷體" w:hint="eastAsia"/>
                                <w:szCs w:val="32"/>
                              </w:rPr>
                              <w:t>職責</w:t>
                            </w:r>
                          </w:p>
                        </w:tc>
                        <w:tc>
                          <w:tcPr>
                            <w:tcW w:w="644" w:type="dxa"/>
                            <w:vAlign w:val="center"/>
                          </w:tcPr>
                          <w:p w14:paraId="444299AB"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名稱</w:t>
                            </w:r>
                          </w:p>
                        </w:tc>
                        <w:tc>
                          <w:tcPr>
                            <w:tcW w:w="770" w:type="dxa"/>
                            <w:vAlign w:val="center"/>
                          </w:tcPr>
                          <w:p w14:paraId="4A0E128E" w14:textId="77777777" w:rsidR="00F320D1"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主管</w:t>
                            </w:r>
                          </w:p>
                          <w:p w14:paraId="18EABED6"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機關</w:t>
                            </w:r>
                          </w:p>
                        </w:tc>
                        <w:tc>
                          <w:tcPr>
                            <w:tcW w:w="2370" w:type="dxa"/>
                            <w:vAlign w:val="center"/>
                          </w:tcPr>
                          <w:p w14:paraId="00A7C4C7" w14:textId="77777777" w:rsidR="00F320D1" w:rsidRPr="00FC5E4A" w:rsidRDefault="00F320D1" w:rsidP="00653207">
                            <w:pPr>
                              <w:spacing w:line="240" w:lineRule="exact"/>
                              <w:jc w:val="center"/>
                              <w:rPr>
                                <w:rFonts w:ascii="標楷體" w:eastAsia="標楷體" w:hAnsi="標楷體"/>
                                <w:szCs w:val="32"/>
                              </w:rPr>
                            </w:pPr>
                            <w:r>
                              <w:rPr>
                                <w:rFonts w:ascii="標楷體" w:eastAsia="標楷體" w:hAnsi="標楷體" w:hint="eastAsia"/>
                                <w:szCs w:val="32"/>
                              </w:rPr>
                              <w:t>職責</w:t>
                            </w:r>
                          </w:p>
                        </w:tc>
                      </w:tr>
                      <w:tr w:rsidR="00F320D1" w14:paraId="5A86C566" w14:textId="77777777" w:rsidTr="00F320D1">
                        <w:tc>
                          <w:tcPr>
                            <w:tcW w:w="630" w:type="dxa"/>
                            <w:vMerge w:val="restart"/>
                            <w:vAlign w:val="center"/>
                          </w:tcPr>
                          <w:p w14:paraId="65BBE13F"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金融</w:t>
                            </w:r>
                          </w:p>
                        </w:tc>
                        <w:tc>
                          <w:tcPr>
                            <w:tcW w:w="756" w:type="dxa"/>
                            <w:vMerge w:val="restart"/>
                            <w:vAlign w:val="center"/>
                          </w:tcPr>
                          <w:p w14:paraId="73BD0DB8" w14:textId="77777777" w:rsidR="00F320D1" w:rsidRPr="00F320D1" w:rsidRDefault="00F320D1" w:rsidP="00653207">
                            <w:pPr>
                              <w:spacing w:line="240" w:lineRule="exact"/>
                              <w:jc w:val="center"/>
                              <w:rPr>
                                <w:rFonts w:ascii="標楷體" w:eastAsia="標楷體" w:hAnsi="標楷體"/>
                                <w:spacing w:val="-12"/>
                                <w:szCs w:val="32"/>
                              </w:rPr>
                            </w:pPr>
                            <w:r w:rsidRPr="00F320D1">
                              <w:rPr>
                                <w:rFonts w:ascii="標楷體" w:eastAsia="標楷體" w:hAnsi="標楷體" w:hint="eastAsia"/>
                                <w:spacing w:val="-12"/>
                                <w:szCs w:val="32"/>
                              </w:rPr>
                              <w:t>金管會</w:t>
                            </w:r>
                          </w:p>
                        </w:tc>
                        <w:tc>
                          <w:tcPr>
                            <w:tcW w:w="1918" w:type="dxa"/>
                            <w:vMerge w:val="restart"/>
                          </w:tcPr>
                          <w:p w14:paraId="36C431E6" w14:textId="77777777" w:rsidR="00F320D1" w:rsidRPr="00D97E06" w:rsidRDefault="00F320D1" w:rsidP="00653207">
                            <w:pPr>
                              <w:spacing w:line="240" w:lineRule="exact"/>
                              <w:ind w:left="200" w:hangingChars="100" w:hanging="200"/>
                              <w:jc w:val="both"/>
                              <w:rPr>
                                <w:rFonts w:ascii="標楷體" w:eastAsia="標楷體" w:hAnsi="標楷體"/>
                                <w:color w:val="000000"/>
                                <w:szCs w:val="24"/>
                              </w:rPr>
                            </w:pPr>
                            <w:r>
                              <w:rPr>
                                <w:rFonts w:ascii="標楷體" w:eastAsia="標楷體" w:hAnsi="標楷體" w:hint="eastAsia"/>
                                <w:szCs w:val="24"/>
                              </w:rPr>
                              <w:t>1.</w:t>
                            </w:r>
                            <w:r w:rsidRPr="00A9612F">
                              <w:rPr>
                                <w:rFonts w:ascii="標楷體" w:eastAsia="標楷體" w:hAnsi="標楷體" w:hint="eastAsia"/>
                                <w:szCs w:val="24"/>
                              </w:rPr>
                              <w:t>成立</w:t>
                            </w:r>
                            <w:r w:rsidRPr="00D97E06">
                              <w:rPr>
                                <w:rFonts w:ascii="標楷體" w:eastAsia="標楷體" w:hAnsi="標楷體" w:hint="eastAsia"/>
                                <w:color w:val="000000"/>
                                <w:szCs w:val="24"/>
                              </w:rPr>
                              <w:t>跨次領域協調小組，訂定共同風險管理標準。</w:t>
                            </w:r>
                          </w:p>
                          <w:p w14:paraId="1FBB0751" w14:textId="77777777" w:rsidR="00F320D1" w:rsidRPr="00A9612F" w:rsidRDefault="00F320D1" w:rsidP="00653207">
                            <w:pPr>
                              <w:spacing w:line="240" w:lineRule="exact"/>
                              <w:ind w:left="200" w:hangingChars="100" w:hanging="200"/>
                              <w:jc w:val="both"/>
                              <w:rPr>
                                <w:rFonts w:ascii="標楷體" w:eastAsia="標楷體" w:hAnsi="標楷體"/>
                                <w:szCs w:val="24"/>
                              </w:rPr>
                            </w:pPr>
                            <w:r w:rsidRPr="00D97E06">
                              <w:rPr>
                                <w:rFonts w:ascii="標楷體" w:eastAsia="標楷體" w:hAnsi="標楷體" w:hint="eastAsia"/>
                                <w:color w:val="000000"/>
                                <w:szCs w:val="24"/>
                              </w:rPr>
                              <w:t>2.撰擬主領域層級之安全防護計畫。</w:t>
                            </w:r>
                          </w:p>
                        </w:tc>
                        <w:tc>
                          <w:tcPr>
                            <w:tcW w:w="644" w:type="dxa"/>
                            <w:vMerge w:val="restart"/>
                            <w:vAlign w:val="center"/>
                          </w:tcPr>
                          <w:p w14:paraId="65148232"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銀行</w:t>
                            </w:r>
                          </w:p>
                        </w:tc>
                        <w:tc>
                          <w:tcPr>
                            <w:tcW w:w="770" w:type="dxa"/>
                            <w:vAlign w:val="center"/>
                          </w:tcPr>
                          <w:p w14:paraId="5ED394D9" w14:textId="77777777" w:rsidR="00F320D1" w:rsidRPr="00F320D1" w:rsidRDefault="00F320D1" w:rsidP="00653207">
                            <w:pPr>
                              <w:spacing w:line="240" w:lineRule="exact"/>
                              <w:jc w:val="center"/>
                              <w:rPr>
                                <w:rFonts w:ascii="標楷體" w:eastAsia="標楷體" w:hAnsi="標楷體"/>
                                <w:spacing w:val="-12"/>
                                <w:szCs w:val="32"/>
                              </w:rPr>
                            </w:pPr>
                            <w:r w:rsidRPr="00F320D1">
                              <w:rPr>
                                <w:rFonts w:ascii="標楷體" w:eastAsia="標楷體" w:hAnsi="標楷體" w:hint="eastAsia"/>
                                <w:spacing w:val="-12"/>
                                <w:szCs w:val="32"/>
                              </w:rPr>
                              <w:t>金管會</w:t>
                            </w:r>
                          </w:p>
                        </w:tc>
                        <w:tc>
                          <w:tcPr>
                            <w:tcW w:w="2370" w:type="dxa"/>
                            <w:vMerge w:val="restart"/>
                          </w:tcPr>
                          <w:p w14:paraId="76023D1E" w14:textId="77777777" w:rsidR="00F320D1" w:rsidRDefault="00F320D1" w:rsidP="00653207">
                            <w:pPr>
                              <w:spacing w:line="240" w:lineRule="exact"/>
                              <w:ind w:left="200" w:hangingChars="100" w:hanging="200"/>
                              <w:jc w:val="both"/>
                              <w:rPr>
                                <w:rFonts w:ascii="標楷體" w:eastAsia="標楷體" w:hAnsi="標楷體"/>
                                <w:szCs w:val="32"/>
                              </w:rPr>
                            </w:pPr>
                            <w:r>
                              <w:rPr>
                                <w:rFonts w:ascii="標楷體" w:eastAsia="標楷體" w:hAnsi="標楷體" w:hint="eastAsia"/>
                                <w:szCs w:val="32"/>
                              </w:rPr>
                              <w:t>1</w:t>
                            </w:r>
                            <w:r>
                              <w:rPr>
                                <w:rFonts w:ascii="標楷體" w:eastAsia="標楷體" w:hAnsi="標楷體"/>
                                <w:szCs w:val="32"/>
                              </w:rPr>
                              <w:t>.</w:t>
                            </w:r>
                            <w:r w:rsidRPr="00906B00">
                              <w:rPr>
                                <w:rFonts w:ascii="標楷體" w:eastAsia="標楷體" w:hAnsi="標楷體" w:hint="eastAsia"/>
                                <w:szCs w:val="32"/>
                              </w:rPr>
                              <w:t>輔導並審核領域內之各級CI實施風險評估</w:t>
                            </w:r>
                            <w:r>
                              <w:rPr>
                                <w:rFonts w:ascii="標楷體" w:eastAsia="標楷體" w:hAnsi="標楷體" w:hint="eastAsia"/>
                                <w:szCs w:val="32"/>
                              </w:rPr>
                              <w:t>。</w:t>
                            </w:r>
                          </w:p>
                          <w:p w14:paraId="4EEFA481" w14:textId="77777777" w:rsidR="00F320D1" w:rsidRPr="00FC5E4A" w:rsidRDefault="00F320D1" w:rsidP="00653207">
                            <w:pPr>
                              <w:spacing w:line="240" w:lineRule="exact"/>
                              <w:ind w:left="200" w:hangingChars="100" w:hanging="200"/>
                              <w:jc w:val="both"/>
                              <w:rPr>
                                <w:rFonts w:ascii="標楷體" w:eastAsia="標楷體" w:hAnsi="標楷體"/>
                                <w:szCs w:val="32"/>
                              </w:rPr>
                            </w:pPr>
                            <w:r>
                              <w:rPr>
                                <w:rFonts w:ascii="標楷體" w:eastAsia="標楷體" w:hAnsi="標楷體"/>
                                <w:szCs w:val="32"/>
                              </w:rPr>
                              <w:t>2.</w:t>
                            </w:r>
                            <w:r w:rsidRPr="00906B00">
                              <w:rPr>
                                <w:rFonts w:ascii="標楷體" w:eastAsia="標楷體" w:hAnsi="標楷體" w:hint="eastAsia"/>
                                <w:szCs w:val="32"/>
                              </w:rPr>
                              <w:t>撰擬「國家關鍵基礎設施安全防護計畫書」，</w:t>
                            </w:r>
                            <w:proofErr w:type="gramStart"/>
                            <w:r w:rsidRPr="00906B00">
                              <w:rPr>
                                <w:rFonts w:ascii="標楷體" w:eastAsia="標楷體" w:hAnsi="標楷體" w:hint="eastAsia"/>
                                <w:szCs w:val="32"/>
                              </w:rPr>
                              <w:t>提送主領域</w:t>
                            </w:r>
                            <w:proofErr w:type="gramEnd"/>
                            <w:r w:rsidRPr="00906B00">
                              <w:rPr>
                                <w:rFonts w:ascii="標楷體" w:eastAsia="標楷體" w:hAnsi="標楷體" w:hint="eastAsia"/>
                                <w:szCs w:val="32"/>
                              </w:rPr>
                              <w:t>協調機關</w:t>
                            </w:r>
                            <w:r>
                              <w:rPr>
                                <w:rFonts w:ascii="標楷體" w:eastAsia="標楷體" w:hAnsi="標楷體" w:hint="eastAsia"/>
                                <w:szCs w:val="32"/>
                              </w:rPr>
                              <w:t>。</w:t>
                            </w:r>
                          </w:p>
                        </w:tc>
                      </w:tr>
                      <w:tr w:rsidR="00F320D1" w14:paraId="1FE8DAC6" w14:textId="77777777" w:rsidTr="00F320D1">
                        <w:tc>
                          <w:tcPr>
                            <w:tcW w:w="630" w:type="dxa"/>
                            <w:vMerge/>
                            <w:vAlign w:val="center"/>
                          </w:tcPr>
                          <w:p w14:paraId="7F4FC067" w14:textId="77777777" w:rsidR="00F320D1" w:rsidRPr="00FC5E4A" w:rsidRDefault="00F320D1" w:rsidP="004634F7">
                            <w:pPr>
                              <w:spacing w:line="240" w:lineRule="exact"/>
                              <w:jc w:val="both"/>
                              <w:rPr>
                                <w:rFonts w:ascii="標楷體" w:eastAsia="標楷體" w:hAnsi="標楷體"/>
                                <w:szCs w:val="32"/>
                              </w:rPr>
                            </w:pPr>
                          </w:p>
                        </w:tc>
                        <w:tc>
                          <w:tcPr>
                            <w:tcW w:w="756" w:type="dxa"/>
                            <w:vMerge/>
                            <w:vAlign w:val="center"/>
                          </w:tcPr>
                          <w:p w14:paraId="31953444" w14:textId="77777777" w:rsidR="00F320D1" w:rsidRPr="00FC5E4A" w:rsidRDefault="00F320D1" w:rsidP="004634F7">
                            <w:pPr>
                              <w:spacing w:line="240" w:lineRule="exact"/>
                              <w:jc w:val="both"/>
                              <w:rPr>
                                <w:rFonts w:ascii="標楷體" w:eastAsia="標楷體" w:hAnsi="標楷體"/>
                                <w:szCs w:val="32"/>
                              </w:rPr>
                            </w:pPr>
                          </w:p>
                        </w:tc>
                        <w:tc>
                          <w:tcPr>
                            <w:tcW w:w="1918" w:type="dxa"/>
                            <w:vMerge/>
                          </w:tcPr>
                          <w:p w14:paraId="4402F07E" w14:textId="77777777" w:rsidR="00F320D1" w:rsidRPr="00FC5E4A" w:rsidRDefault="00F320D1" w:rsidP="004634F7">
                            <w:pPr>
                              <w:spacing w:line="240" w:lineRule="exact"/>
                              <w:jc w:val="both"/>
                              <w:rPr>
                                <w:rFonts w:ascii="標楷體" w:eastAsia="標楷體" w:hAnsi="標楷體"/>
                                <w:szCs w:val="32"/>
                              </w:rPr>
                            </w:pPr>
                          </w:p>
                        </w:tc>
                        <w:tc>
                          <w:tcPr>
                            <w:tcW w:w="644" w:type="dxa"/>
                            <w:vMerge/>
                            <w:vAlign w:val="center"/>
                          </w:tcPr>
                          <w:p w14:paraId="3FD0D8CE" w14:textId="77777777" w:rsidR="00F320D1" w:rsidRPr="00FC5E4A" w:rsidRDefault="00F320D1" w:rsidP="00653207">
                            <w:pPr>
                              <w:spacing w:line="240" w:lineRule="exact"/>
                              <w:jc w:val="center"/>
                              <w:rPr>
                                <w:rFonts w:ascii="標楷體" w:eastAsia="標楷體" w:hAnsi="標楷體"/>
                                <w:szCs w:val="32"/>
                              </w:rPr>
                            </w:pPr>
                          </w:p>
                        </w:tc>
                        <w:tc>
                          <w:tcPr>
                            <w:tcW w:w="770" w:type="dxa"/>
                            <w:vAlign w:val="center"/>
                          </w:tcPr>
                          <w:p w14:paraId="4A1A382B" w14:textId="77777777" w:rsidR="00F320D1" w:rsidRPr="00F320D1" w:rsidRDefault="00F320D1" w:rsidP="00653207">
                            <w:pPr>
                              <w:spacing w:line="240" w:lineRule="exact"/>
                              <w:jc w:val="center"/>
                              <w:rPr>
                                <w:rFonts w:ascii="標楷體" w:eastAsia="標楷體" w:hAnsi="標楷體"/>
                                <w:spacing w:val="-12"/>
                                <w:szCs w:val="32"/>
                              </w:rPr>
                            </w:pPr>
                            <w:r w:rsidRPr="00F320D1">
                              <w:rPr>
                                <w:rFonts w:ascii="標楷體" w:eastAsia="標楷體" w:hAnsi="標楷體" w:hint="eastAsia"/>
                                <w:spacing w:val="-12"/>
                                <w:szCs w:val="32"/>
                              </w:rPr>
                              <w:t>交通部</w:t>
                            </w:r>
                          </w:p>
                        </w:tc>
                        <w:tc>
                          <w:tcPr>
                            <w:tcW w:w="2370" w:type="dxa"/>
                            <w:vMerge/>
                          </w:tcPr>
                          <w:p w14:paraId="6AE9A196" w14:textId="77777777" w:rsidR="00F320D1" w:rsidRPr="00FC5E4A" w:rsidRDefault="00F320D1" w:rsidP="004634F7">
                            <w:pPr>
                              <w:spacing w:line="240" w:lineRule="exact"/>
                              <w:jc w:val="both"/>
                              <w:rPr>
                                <w:rFonts w:ascii="標楷體" w:eastAsia="標楷體" w:hAnsi="標楷體"/>
                                <w:szCs w:val="32"/>
                              </w:rPr>
                            </w:pPr>
                          </w:p>
                        </w:tc>
                      </w:tr>
                      <w:tr w:rsidR="00F320D1" w14:paraId="617E247F" w14:textId="77777777" w:rsidTr="00F320D1">
                        <w:tc>
                          <w:tcPr>
                            <w:tcW w:w="630" w:type="dxa"/>
                            <w:vMerge/>
                            <w:vAlign w:val="center"/>
                          </w:tcPr>
                          <w:p w14:paraId="431DAB55" w14:textId="77777777" w:rsidR="00F320D1" w:rsidRPr="00FC5E4A" w:rsidRDefault="00F320D1" w:rsidP="004634F7">
                            <w:pPr>
                              <w:spacing w:line="240" w:lineRule="exact"/>
                              <w:jc w:val="both"/>
                              <w:rPr>
                                <w:rFonts w:ascii="標楷體" w:eastAsia="標楷體" w:hAnsi="標楷體"/>
                                <w:szCs w:val="32"/>
                              </w:rPr>
                            </w:pPr>
                          </w:p>
                        </w:tc>
                        <w:tc>
                          <w:tcPr>
                            <w:tcW w:w="756" w:type="dxa"/>
                            <w:vMerge/>
                            <w:vAlign w:val="center"/>
                          </w:tcPr>
                          <w:p w14:paraId="6442A7B4" w14:textId="77777777" w:rsidR="00F320D1" w:rsidRPr="00FC5E4A" w:rsidRDefault="00F320D1" w:rsidP="004634F7">
                            <w:pPr>
                              <w:spacing w:line="240" w:lineRule="exact"/>
                              <w:jc w:val="both"/>
                              <w:rPr>
                                <w:rFonts w:ascii="標楷體" w:eastAsia="標楷體" w:hAnsi="標楷體"/>
                                <w:szCs w:val="32"/>
                              </w:rPr>
                            </w:pPr>
                          </w:p>
                        </w:tc>
                        <w:tc>
                          <w:tcPr>
                            <w:tcW w:w="1918" w:type="dxa"/>
                            <w:vMerge/>
                          </w:tcPr>
                          <w:p w14:paraId="6C289DB2" w14:textId="77777777" w:rsidR="00F320D1" w:rsidRPr="00FC5E4A" w:rsidRDefault="00F320D1" w:rsidP="004634F7">
                            <w:pPr>
                              <w:spacing w:line="240" w:lineRule="exact"/>
                              <w:jc w:val="both"/>
                              <w:rPr>
                                <w:rFonts w:ascii="標楷體" w:eastAsia="標楷體" w:hAnsi="標楷體"/>
                                <w:szCs w:val="32"/>
                              </w:rPr>
                            </w:pPr>
                          </w:p>
                        </w:tc>
                        <w:tc>
                          <w:tcPr>
                            <w:tcW w:w="644" w:type="dxa"/>
                            <w:vAlign w:val="center"/>
                          </w:tcPr>
                          <w:p w14:paraId="6D36B8C9"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證券</w:t>
                            </w:r>
                          </w:p>
                        </w:tc>
                        <w:tc>
                          <w:tcPr>
                            <w:tcW w:w="770" w:type="dxa"/>
                            <w:vAlign w:val="center"/>
                          </w:tcPr>
                          <w:p w14:paraId="675BF26D" w14:textId="77777777" w:rsidR="00F320D1" w:rsidRPr="00F320D1" w:rsidRDefault="00F320D1" w:rsidP="00653207">
                            <w:pPr>
                              <w:spacing w:line="240" w:lineRule="exact"/>
                              <w:jc w:val="center"/>
                              <w:rPr>
                                <w:rFonts w:ascii="標楷體" w:eastAsia="標楷體" w:hAnsi="標楷體"/>
                                <w:spacing w:val="-12"/>
                                <w:szCs w:val="32"/>
                              </w:rPr>
                            </w:pPr>
                            <w:r w:rsidRPr="00F320D1">
                              <w:rPr>
                                <w:rFonts w:ascii="標楷體" w:eastAsia="標楷體" w:hAnsi="標楷體" w:hint="eastAsia"/>
                                <w:spacing w:val="-12"/>
                                <w:szCs w:val="32"/>
                              </w:rPr>
                              <w:t>金管會</w:t>
                            </w:r>
                          </w:p>
                        </w:tc>
                        <w:tc>
                          <w:tcPr>
                            <w:tcW w:w="2370" w:type="dxa"/>
                            <w:vMerge/>
                          </w:tcPr>
                          <w:p w14:paraId="4D701FBB" w14:textId="77777777" w:rsidR="00F320D1" w:rsidRPr="00FC5E4A" w:rsidRDefault="00F320D1" w:rsidP="004634F7">
                            <w:pPr>
                              <w:spacing w:line="240" w:lineRule="exact"/>
                              <w:jc w:val="both"/>
                              <w:rPr>
                                <w:rFonts w:ascii="標楷體" w:eastAsia="標楷體" w:hAnsi="標楷體"/>
                                <w:szCs w:val="32"/>
                              </w:rPr>
                            </w:pPr>
                          </w:p>
                        </w:tc>
                      </w:tr>
                      <w:tr w:rsidR="00F320D1" w14:paraId="6CE4584C" w14:textId="77777777" w:rsidTr="00F320D1">
                        <w:tc>
                          <w:tcPr>
                            <w:tcW w:w="630" w:type="dxa"/>
                            <w:vMerge/>
                            <w:tcBorders>
                              <w:bottom w:val="single" w:sz="4" w:space="0" w:color="auto"/>
                            </w:tcBorders>
                            <w:vAlign w:val="center"/>
                          </w:tcPr>
                          <w:p w14:paraId="3F4AF4A1" w14:textId="77777777" w:rsidR="00F320D1" w:rsidRPr="00FC5E4A" w:rsidRDefault="00F320D1" w:rsidP="004634F7">
                            <w:pPr>
                              <w:spacing w:line="240" w:lineRule="exact"/>
                              <w:jc w:val="both"/>
                              <w:rPr>
                                <w:rFonts w:ascii="標楷體" w:eastAsia="標楷體" w:hAnsi="標楷體"/>
                                <w:szCs w:val="32"/>
                              </w:rPr>
                            </w:pPr>
                          </w:p>
                        </w:tc>
                        <w:tc>
                          <w:tcPr>
                            <w:tcW w:w="756" w:type="dxa"/>
                            <w:vMerge/>
                            <w:tcBorders>
                              <w:bottom w:val="single" w:sz="4" w:space="0" w:color="auto"/>
                            </w:tcBorders>
                            <w:vAlign w:val="center"/>
                          </w:tcPr>
                          <w:p w14:paraId="39978BD2" w14:textId="77777777" w:rsidR="00F320D1" w:rsidRPr="00FC5E4A" w:rsidRDefault="00F320D1" w:rsidP="004634F7">
                            <w:pPr>
                              <w:spacing w:line="240" w:lineRule="exact"/>
                              <w:jc w:val="both"/>
                              <w:rPr>
                                <w:rFonts w:ascii="標楷體" w:eastAsia="標楷體" w:hAnsi="標楷體"/>
                                <w:szCs w:val="32"/>
                              </w:rPr>
                            </w:pPr>
                          </w:p>
                        </w:tc>
                        <w:tc>
                          <w:tcPr>
                            <w:tcW w:w="1918" w:type="dxa"/>
                            <w:vMerge/>
                            <w:tcBorders>
                              <w:bottom w:val="single" w:sz="4" w:space="0" w:color="auto"/>
                            </w:tcBorders>
                          </w:tcPr>
                          <w:p w14:paraId="05DBCE23" w14:textId="77777777" w:rsidR="00F320D1" w:rsidRPr="00FC5E4A" w:rsidRDefault="00F320D1" w:rsidP="004634F7">
                            <w:pPr>
                              <w:spacing w:line="240" w:lineRule="exact"/>
                              <w:jc w:val="both"/>
                              <w:rPr>
                                <w:rFonts w:ascii="標楷體" w:eastAsia="標楷體" w:hAnsi="標楷體"/>
                                <w:szCs w:val="32"/>
                              </w:rPr>
                            </w:pPr>
                          </w:p>
                        </w:tc>
                        <w:tc>
                          <w:tcPr>
                            <w:tcW w:w="644" w:type="dxa"/>
                            <w:tcBorders>
                              <w:bottom w:val="single" w:sz="4" w:space="0" w:color="auto"/>
                            </w:tcBorders>
                            <w:vAlign w:val="center"/>
                          </w:tcPr>
                          <w:p w14:paraId="1A28E1F8" w14:textId="77777777" w:rsidR="00F320D1"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金融</w:t>
                            </w:r>
                          </w:p>
                          <w:p w14:paraId="5C7FB5D5" w14:textId="7477273A"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支付</w:t>
                            </w:r>
                          </w:p>
                        </w:tc>
                        <w:tc>
                          <w:tcPr>
                            <w:tcW w:w="770" w:type="dxa"/>
                            <w:tcBorders>
                              <w:bottom w:val="single" w:sz="4" w:space="0" w:color="auto"/>
                            </w:tcBorders>
                            <w:vAlign w:val="center"/>
                          </w:tcPr>
                          <w:p w14:paraId="2A6F9129" w14:textId="77777777" w:rsidR="00F320D1"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中央</w:t>
                            </w:r>
                          </w:p>
                          <w:p w14:paraId="15209123" w14:textId="77777777" w:rsidR="00F320D1" w:rsidRPr="00FC5E4A" w:rsidRDefault="00F320D1" w:rsidP="00653207">
                            <w:pPr>
                              <w:spacing w:line="240" w:lineRule="exact"/>
                              <w:jc w:val="center"/>
                              <w:rPr>
                                <w:rFonts w:ascii="標楷體" w:eastAsia="標楷體" w:hAnsi="標楷體"/>
                                <w:szCs w:val="32"/>
                              </w:rPr>
                            </w:pPr>
                            <w:r w:rsidRPr="00FC5E4A">
                              <w:rPr>
                                <w:rFonts w:ascii="標楷體" w:eastAsia="標楷體" w:hAnsi="標楷體" w:hint="eastAsia"/>
                                <w:szCs w:val="32"/>
                              </w:rPr>
                              <w:t>銀行</w:t>
                            </w:r>
                          </w:p>
                        </w:tc>
                        <w:tc>
                          <w:tcPr>
                            <w:tcW w:w="2370" w:type="dxa"/>
                            <w:vMerge/>
                            <w:tcBorders>
                              <w:bottom w:val="single" w:sz="4" w:space="0" w:color="auto"/>
                            </w:tcBorders>
                          </w:tcPr>
                          <w:p w14:paraId="1D6CAAE2" w14:textId="77777777" w:rsidR="00F320D1" w:rsidRPr="00FC5E4A" w:rsidRDefault="00F320D1" w:rsidP="004634F7">
                            <w:pPr>
                              <w:spacing w:line="240" w:lineRule="exact"/>
                              <w:jc w:val="both"/>
                              <w:rPr>
                                <w:rFonts w:ascii="標楷體" w:eastAsia="標楷體" w:hAnsi="標楷體"/>
                                <w:szCs w:val="32"/>
                              </w:rPr>
                            </w:pPr>
                          </w:p>
                        </w:tc>
                      </w:tr>
                      <w:tr w:rsidR="00F320D1" w14:paraId="498E7F43" w14:textId="77777777" w:rsidTr="00F320D1">
                        <w:tc>
                          <w:tcPr>
                            <w:tcW w:w="7088" w:type="dxa"/>
                            <w:gridSpan w:val="6"/>
                            <w:tcBorders>
                              <w:top w:val="single" w:sz="4" w:space="0" w:color="auto"/>
                              <w:left w:val="nil"/>
                              <w:bottom w:val="nil"/>
                              <w:right w:val="nil"/>
                            </w:tcBorders>
                          </w:tcPr>
                          <w:p w14:paraId="0F1C3E4B" w14:textId="77777777" w:rsidR="00F320D1" w:rsidRPr="00FC5E4A" w:rsidRDefault="00F320D1" w:rsidP="009E50A6">
                            <w:pPr>
                              <w:spacing w:line="240" w:lineRule="exact"/>
                              <w:ind w:leftChars="-39" w:left="-94" w:firstLineChars="7" w:firstLine="13"/>
                              <w:jc w:val="both"/>
                              <w:rPr>
                                <w:rFonts w:ascii="標楷體" w:eastAsia="標楷體" w:hAnsi="標楷體"/>
                              </w:rPr>
                            </w:pPr>
                            <w:r w:rsidRPr="00F320D1">
                              <w:rPr>
                                <w:rFonts w:ascii="標楷體" w:eastAsia="標楷體" w:hAnsi="標楷體" w:hint="eastAsia"/>
                                <w:sz w:val="18"/>
                                <w:szCs w:val="18"/>
                              </w:rPr>
                              <w:t>資料來源：整理自指導綱要。</w:t>
                            </w:r>
                          </w:p>
                        </w:tc>
                      </w:tr>
                    </w:tbl>
                    <w:p w14:paraId="7AB51A22" w14:textId="77777777" w:rsidR="00F320D1" w:rsidRPr="00893D87" w:rsidRDefault="00F320D1" w:rsidP="00F320D1"/>
                  </w:txbxContent>
                </v:textbox>
                <w10:wrap type="square"/>
              </v:shape>
            </w:pict>
          </mc:Fallback>
        </mc:AlternateContent>
      </w:r>
      <w:r w:rsidR="004E5A33" w:rsidRPr="004E5A33">
        <w:rPr>
          <w:rFonts w:ascii="標楷體" w:eastAsia="標楷體" w:hAnsi="標楷體" w:hint="eastAsia"/>
          <w:bCs/>
          <w:color w:val="000000" w:themeColor="text1"/>
          <w:szCs w:val="24"/>
        </w:rPr>
        <w:t>行政院為規劃國家關鍵基礎設施（Critical Infrastructure, CI）安全防護事項，於107年5月18日訂正「國家關鍵基礎設施安全防護指導綱要」（下稱指導綱要），</w:t>
      </w:r>
      <w:r w:rsidR="0016047C">
        <w:rPr>
          <w:rFonts w:ascii="標楷體" w:eastAsia="標楷體" w:hAnsi="標楷體" w:hint="eastAsia"/>
          <w:bCs/>
          <w:color w:val="000000" w:themeColor="text1"/>
          <w:szCs w:val="24"/>
        </w:rPr>
        <w:t>其中</w:t>
      </w:r>
      <w:r w:rsidR="00621A16" w:rsidRPr="00621A16">
        <w:rPr>
          <w:rFonts w:ascii="標楷體" w:eastAsia="標楷體" w:hAnsi="標楷體" w:hint="eastAsia"/>
          <w:color w:val="000000" w:themeColor="text1"/>
          <w:szCs w:val="24"/>
        </w:rPr>
        <w:t>金融監督管理委員會（下稱金管會）</w:t>
      </w:r>
      <w:r w:rsidR="004E5A33" w:rsidRPr="004E5A33">
        <w:rPr>
          <w:rFonts w:ascii="標楷體" w:eastAsia="標楷體" w:hAnsi="標楷體" w:hint="eastAsia"/>
          <w:bCs/>
          <w:color w:val="000000" w:themeColor="text1"/>
          <w:szCs w:val="24"/>
        </w:rPr>
        <w:t>為金融主領域之協調機關，暨銀行及證券次領域之主管機關。</w:t>
      </w:r>
      <w:proofErr w:type="gramStart"/>
      <w:r w:rsidR="004E5A33" w:rsidRPr="004E5A33">
        <w:rPr>
          <w:rFonts w:ascii="標楷體" w:eastAsia="標楷體" w:hAnsi="標楷體" w:hint="eastAsia"/>
          <w:bCs/>
          <w:color w:val="000000" w:themeColor="text1"/>
          <w:szCs w:val="24"/>
        </w:rPr>
        <w:t>經查</w:t>
      </w:r>
      <w:r w:rsidR="00621A16">
        <w:rPr>
          <w:rFonts w:ascii="標楷體" w:eastAsia="標楷體" w:hAnsi="標楷體" w:hint="eastAsia"/>
          <w:bCs/>
          <w:color w:val="000000" w:themeColor="text1"/>
          <w:szCs w:val="24"/>
        </w:rPr>
        <w:t>金管</w:t>
      </w:r>
      <w:proofErr w:type="gramEnd"/>
      <w:r w:rsidR="004E5A33" w:rsidRPr="004E5A33">
        <w:rPr>
          <w:rFonts w:ascii="標楷體" w:eastAsia="標楷體" w:hAnsi="標楷體" w:hint="eastAsia"/>
          <w:bCs/>
          <w:color w:val="000000" w:themeColor="text1"/>
          <w:szCs w:val="24"/>
        </w:rPr>
        <w:t>會辦理CI安全防護執行情形，核有：</w:t>
      </w:r>
      <w:r w:rsidR="00034480">
        <w:rPr>
          <w:rFonts w:ascii="標楷體" w:eastAsia="標楷體" w:hAnsi="標楷體" w:hint="eastAsia"/>
          <w:color w:val="000000" w:themeColor="text1"/>
          <w:szCs w:val="24"/>
        </w:rPr>
        <w:t>1.</w:t>
      </w:r>
      <w:r w:rsidR="009B2C96" w:rsidRPr="004E5A33">
        <w:rPr>
          <w:rFonts w:ascii="標楷體" w:eastAsia="標楷體" w:hAnsi="標楷體" w:hint="eastAsia"/>
          <w:bCs/>
          <w:color w:val="000000" w:themeColor="text1"/>
          <w:szCs w:val="24"/>
        </w:rPr>
        <w:t>金管會</w:t>
      </w:r>
      <w:r w:rsidR="00034480" w:rsidRPr="0016047C">
        <w:rPr>
          <w:rFonts w:ascii="標楷體" w:eastAsia="標楷體" w:hAnsi="標楷體" w:hint="eastAsia"/>
          <w:color w:val="000000" w:themeColor="text1"/>
          <w:szCs w:val="24"/>
        </w:rPr>
        <w:t>依指導綱要規</w:t>
      </w:r>
      <w:r w:rsidR="00034480" w:rsidRPr="004E5A33">
        <w:rPr>
          <w:rFonts w:ascii="標楷體" w:eastAsia="標楷體" w:hAnsi="標楷體" w:hint="eastAsia"/>
          <w:bCs/>
          <w:color w:val="000000" w:themeColor="text1"/>
          <w:szCs w:val="24"/>
        </w:rPr>
        <w:t>範</w:t>
      </w:r>
      <w:r w:rsidR="009B2C96" w:rsidRPr="004E5A33">
        <w:rPr>
          <w:rFonts w:ascii="標楷體" w:eastAsia="標楷體" w:hAnsi="標楷體" w:hint="eastAsia"/>
          <w:bCs/>
          <w:color w:val="000000" w:themeColor="text1"/>
          <w:szCs w:val="24"/>
        </w:rPr>
        <w:t>為金融主領域之協調機關，負責協調該領域內所屬次領域主管機關，訂定共同風險管理標準，並邀集跨次領域機關組成協調小組，定期召開協調會議（表</w:t>
      </w:r>
      <w:r w:rsidR="00770EC0">
        <w:rPr>
          <w:rFonts w:ascii="標楷體" w:eastAsia="標楷體" w:hAnsi="標楷體" w:hint="eastAsia"/>
          <w:bCs/>
          <w:color w:val="000000" w:themeColor="text1"/>
          <w:szCs w:val="24"/>
        </w:rPr>
        <w:t>6</w:t>
      </w:r>
      <w:r w:rsidR="009B2C96" w:rsidRPr="004E5A33">
        <w:rPr>
          <w:rFonts w:ascii="標楷體" w:eastAsia="標楷體" w:hAnsi="標楷體" w:hint="eastAsia"/>
          <w:bCs/>
          <w:color w:val="000000" w:themeColor="text1"/>
          <w:szCs w:val="24"/>
        </w:rPr>
        <w:t>），</w:t>
      </w:r>
      <w:r w:rsidR="004E5A33" w:rsidRPr="004E5A33">
        <w:rPr>
          <w:rFonts w:ascii="標楷體" w:eastAsia="標楷體" w:hAnsi="標楷體" w:hint="eastAsia"/>
          <w:bCs/>
          <w:color w:val="000000" w:themeColor="text1"/>
          <w:szCs w:val="24"/>
        </w:rPr>
        <w:t>惟</w:t>
      </w:r>
      <w:r w:rsidR="0091151A" w:rsidRPr="0091151A">
        <w:rPr>
          <w:rFonts w:ascii="標楷體" w:eastAsia="標楷體" w:hAnsi="標楷體" w:hint="eastAsia"/>
          <w:color w:val="000000" w:themeColor="text1"/>
          <w:szCs w:val="24"/>
        </w:rPr>
        <w:t>截至113年底止</w:t>
      </w:r>
      <w:r w:rsidR="004E5A33" w:rsidRPr="004E5A33">
        <w:rPr>
          <w:rFonts w:ascii="標楷體" w:eastAsia="標楷體" w:hAnsi="標楷體" w:hint="eastAsia"/>
          <w:bCs/>
          <w:color w:val="000000" w:themeColor="text1"/>
          <w:szCs w:val="24"/>
        </w:rPr>
        <w:t>，</w:t>
      </w:r>
      <w:r w:rsidR="0091151A">
        <w:rPr>
          <w:rFonts w:ascii="標楷體" w:eastAsia="標楷體" w:hAnsi="標楷體" w:hint="eastAsia"/>
          <w:bCs/>
          <w:color w:val="000000" w:themeColor="text1"/>
          <w:szCs w:val="24"/>
        </w:rPr>
        <w:t>金</w:t>
      </w:r>
      <w:proofErr w:type="gramStart"/>
      <w:r w:rsidR="0091151A">
        <w:rPr>
          <w:rFonts w:ascii="標楷體" w:eastAsia="標楷體" w:hAnsi="標楷體" w:hint="eastAsia"/>
          <w:bCs/>
          <w:color w:val="000000" w:themeColor="text1"/>
          <w:szCs w:val="24"/>
        </w:rPr>
        <w:t>管會</w:t>
      </w:r>
      <w:r w:rsidR="004E5A33" w:rsidRPr="004E5A33">
        <w:rPr>
          <w:rFonts w:ascii="標楷體" w:eastAsia="標楷體" w:hAnsi="標楷體" w:hint="eastAsia"/>
          <w:bCs/>
          <w:color w:val="000000" w:themeColor="text1"/>
          <w:szCs w:val="24"/>
        </w:rPr>
        <w:t>迄未</w:t>
      </w:r>
      <w:proofErr w:type="gramEnd"/>
      <w:r w:rsidR="004E5A33" w:rsidRPr="004E5A33">
        <w:rPr>
          <w:rFonts w:ascii="標楷體" w:eastAsia="標楷體" w:hAnsi="標楷體" w:hint="eastAsia"/>
          <w:bCs/>
          <w:color w:val="000000" w:themeColor="text1"/>
          <w:szCs w:val="24"/>
        </w:rPr>
        <w:t>依規定邀集跨次領域主管機關成立協調小組，致未召開跨次領域協調會議，訂定共同風險管理標準，顯示金管會未落實協調各次領域安全防護工作，影響跨次領域之風險管理與協調能力</w:t>
      </w:r>
      <w:r w:rsidR="009B2C96">
        <w:rPr>
          <w:rFonts w:ascii="標楷體" w:eastAsia="標楷體" w:hAnsi="標楷體" w:hint="eastAsia"/>
          <w:bCs/>
          <w:color w:val="000000" w:themeColor="text1"/>
          <w:szCs w:val="24"/>
        </w:rPr>
        <w:t>；</w:t>
      </w:r>
      <w:r w:rsidR="009B2C96">
        <w:rPr>
          <w:rFonts w:ascii="標楷體" w:eastAsia="標楷體" w:hAnsi="標楷體" w:hint="eastAsia"/>
          <w:color w:val="000000" w:themeColor="text1"/>
          <w:szCs w:val="24"/>
        </w:rPr>
        <w:t>2</w:t>
      </w:r>
      <w:r w:rsidR="00034480">
        <w:rPr>
          <w:rFonts w:ascii="標楷體" w:eastAsia="標楷體" w:hAnsi="標楷體" w:hint="eastAsia"/>
          <w:color w:val="000000" w:themeColor="text1"/>
          <w:szCs w:val="24"/>
        </w:rPr>
        <w:t>.</w:t>
      </w:r>
      <w:r w:rsidR="004E5A33" w:rsidRPr="004E5A33">
        <w:rPr>
          <w:rFonts w:ascii="標楷體" w:eastAsia="標楷體" w:hAnsi="標楷體" w:hint="eastAsia"/>
          <w:bCs/>
          <w:color w:val="000000" w:themeColor="text1"/>
          <w:szCs w:val="24"/>
        </w:rPr>
        <w:t>金</w:t>
      </w:r>
      <w:proofErr w:type="gramStart"/>
      <w:r w:rsidR="004E5A33" w:rsidRPr="004E5A33">
        <w:rPr>
          <w:rFonts w:ascii="標楷體" w:eastAsia="標楷體" w:hAnsi="標楷體" w:hint="eastAsia"/>
          <w:bCs/>
          <w:color w:val="000000" w:themeColor="text1"/>
          <w:szCs w:val="24"/>
        </w:rPr>
        <w:t>管會</w:t>
      </w:r>
      <w:r w:rsidR="00034480" w:rsidRPr="004E5A33">
        <w:rPr>
          <w:rFonts w:ascii="標楷體" w:eastAsia="標楷體" w:hAnsi="標楷體" w:hint="eastAsia"/>
          <w:bCs/>
          <w:color w:val="000000" w:themeColor="text1"/>
          <w:szCs w:val="24"/>
        </w:rPr>
        <w:t>迄至</w:t>
      </w:r>
      <w:proofErr w:type="gramEnd"/>
      <w:r w:rsidR="00034480" w:rsidRPr="004E5A33">
        <w:rPr>
          <w:rFonts w:ascii="標楷體" w:eastAsia="標楷體" w:hAnsi="標楷體" w:hint="eastAsia"/>
          <w:bCs/>
          <w:color w:val="000000" w:themeColor="text1"/>
          <w:szCs w:val="24"/>
        </w:rPr>
        <w:t>本部查核日（114年4月18日）止，</w:t>
      </w:r>
      <w:r w:rsidR="004E5A33" w:rsidRPr="004E5A33">
        <w:rPr>
          <w:rFonts w:ascii="標楷體" w:eastAsia="標楷體" w:hAnsi="標楷體" w:hint="eastAsia"/>
          <w:bCs/>
          <w:color w:val="000000" w:themeColor="text1"/>
          <w:szCs w:val="24"/>
        </w:rPr>
        <w:t>仍未依指導綱要規定，</w:t>
      </w:r>
      <w:proofErr w:type="gramStart"/>
      <w:r w:rsidR="004E5A33" w:rsidRPr="004E5A33">
        <w:rPr>
          <w:rFonts w:ascii="標楷體" w:eastAsia="標楷體" w:hAnsi="標楷體" w:hint="eastAsia"/>
          <w:bCs/>
          <w:color w:val="000000" w:themeColor="text1"/>
          <w:szCs w:val="24"/>
        </w:rPr>
        <w:t>彙整次領域</w:t>
      </w:r>
      <w:proofErr w:type="gramEnd"/>
      <w:r w:rsidR="004E5A33" w:rsidRPr="004E5A33">
        <w:rPr>
          <w:rFonts w:ascii="標楷體" w:eastAsia="標楷體" w:hAnsi="標楷體" w:hint="eastAsia"/>
          <w:bCs/>
          <w:color w:val="000000" w:themeColor="text1"/>
          <w:szCs w:val="24"/>
        </w:rPr>
        <w:t>主管機關之防護計畫書，暨撰擬主領域層級之安全防護計畫，</w:t>
      </w:r>
      <w:proofErr w:type="gramStart"/>
      <w:r w:rsidR="004E5A33" w:rsidRPr="004E5A33">
        <w:rPr>
          <w:rFonts w:ascii="標楷體" w:eastAsia="標楷體" w:hAnsi="標楷體" w:hint="eastAsia"/>
          <w:bCs/>
          <w:color w:val="000000" w:themeColor="text1"/>
          <w:szCs w:val="24"/>
        </w:rPr>
        <w:t>致跨次</w:t>
      </w:r>
      <w:proofErr w:type="gramEnd"/>
      <w:r w:rsidR="004E5A33" w:rsidRPr="004E5A33">
        <w:rPr>
          <w:rFonts w:ascii="標楷體" w:eastAsia="標楷體" w:hAnsi="標楷體" w:hint="eastAsia"/>
          <w:bCs/>
          <w:color w:val="000000" w:themeColor="text1"/>
          <w:szCs w:val="24"/>
        </w:rPr>
        <w:t>領域主管機關無整體策略方向可依循，影響整體金融領域之安全防護成效</w:t>
      </w:r>
      <w:r w:rsidR="009B2C96">
        <w:rPr>
          <w:rFonts w:ascii="標楷體" w:eastAsia="標楷體" w:hAnsi="標楷體" w:hint="eastAsia"/>
          <w:bCs/>
          <w:color w:val="000000" w:themeColor="text1"/>
          <w:szCs w:val="24"/>
        </w:rPr>
        <w:t>；</w:t>
      </w:r>
      <w:r w:rsidR="009B2C96">
        <w:rPr>
          <w:rFonts w:ascii="標楷體" w:eastAsia="標楷體" w:hAnsi="標楷體" w:hint="eastAsia"/>
          <w:color w:val="000000" w:themeColor="text1"/>
          <w:szCs w:val="24"/>
        </w:rPr>
        <w:t>3</w:t>
      </w:r>
      <w:r w:rsidR="00034480">
        <w:rPr>
          <w:rFonts w:ascii="標楷體" w:eastAsia="標楷體" w:hAnsi="標楷體" w:hint="eastAsia"/>
          <w:color w:val="000000" w:themeColor="text1"/>
          <w:szCs w:val="24"/>
        </w:rPr>
        <w:t>.</w:t>
      </w:r>
      <w:r w:rsidR="004E5A33" w:rsidRPr="004E5A33">
        <w:rPr>
          <w:rFonts w:ascii="標楷體" w:eastAsia="標楷體" w:hAnsi="標楷體" w:hint="eastAsia"/>
          <w:bCs/>
          <w:color w:val="000000" w:themeColor="text1"/>
          <w:szCs w:val="24"/>
        </w:rPr>
        <w:t>金管會為銀行及證券次領域之主管機關</w:t>
      </w:r>
      <w:r w:rsidR="00A67BBB">
        <w:rPr>
          <w:rFonts w:ascii="標楷體" w:eastAsia="標楷體" w:hAnsi="標楷體" w:hint="eastAsia"/>
          <w:bCs/>
          <w:color w:val="000000" w:themeColor="text1"/>
          <w:szCs w:val="24"/>
        </w:rPr>
        <w:t>，</w:t>
      </w:r>
      <w:r w:rsidR="00034480" w:rsidRPr="004E5A33">
        <w:rPr>
          <w:rFonts w:ascii="標楷體" w:eastAsia="標楷體" w:hAnsi="標楷體" w:hint="eastAsia"/>
          <w:bCs/>
          <w:color w:val="000000" w:themeColor="text1"/>
          <w:szCs w:val="24"/>
        </w:rPr>
        <w:t>主管之次領域安全防護計畫</w:t>
      </w:r>
      <w:r w:rsidR="004E5A33" w:rsidRPr="004E5A33">
        <w:rPr>
          <w:rFonts w:ascii="標楷體" w:eastAsia="標楷體" w:hAnsi="標楷體" w:hint="eastAsia"/>
          <w:bCs/>
          <w:color w:val="000000" w:themeColor="text1"/>
          <w:szCs w:val="24"/>
        </w:rPr>
        <w:t>內容僅安全防護檢視及改善情形，相較CI提供者及主領域層級之安全防護計畫涵蓋願景與目標、風險評估、通報機制、演習及教育訓練等內容，過於簡略且</w:t>
      </w:r>
      <w:r w:rsidR="002672A1">
        <w:rPr>
          <w:rFonts w:ascii="標楷體" w:eastAsia="標楷體" w:hAnsi="標楷體" w:hint="eastAsia"/>
          <w:bCs/>
          <w:color w:val="000000" w:themeColor="text1"/>
          <w:szCs w:val="24"/>
        </w:rPr>
        <w:t>近3年</w:t>
      </w:r>
      <w:r w:rsidR="004E5A33" w:rsidRPr="004E5A33">
        <w:rPr>
          <w:rFonts w:ascii="標楷體" w:eastAsia="標楷體" w:hAnsi="標楷體" w:hint="eastAsia"/>
          <w:bCs/>
          <w:color w:val="000000" w:themeColor="text1"/>
          <w:szCs w:val="24"/>
        </w:rPr>
        <w:t>未檢討修正，難</w:t>
      </w:r>
      <w:r w:rsidR="004E5A33" w:rsidRPr="004E5A33">
        <w:rPr>
          <w:rFonts w:ascii="標楷體" w:eastAsia="標楷體" w:hAnsi="標楷體" w:hint="eastAsia"/>
          <w:bCs/>
          <w:color w:val="000000" w:themeColor="text1"/>
          <w:szCs w:val="24"/>
        </w:rPr>
        <w:lastRenderedPageBreak/>
        <w:t>以因應風險變化及完備「點、線、面」之整體防護</w:t>
      </w:r>
      <w:r w:rsidR="004634F7">
        <w:rPr>
          <w:rFonts w:ascii="標楷體" w:eastAsia="標楷體" w:hAnsi="標楷體" w:hint="eastAsia"/>
          <w:bCs/>
          <w:color w:val="000000" w:themeColor="text1"/>
          <w:szCs w:val="24"/>
        </w:rPr>
        <w:t>等情事</w:t>
      </w:r>
      <w:r w:rsidR="004B4D41">
        <w:rPr>
          <w:rFonts w:ascii="標楷體" w:eastAsia="標楷體" w:hAnsi="標楷體" w:hint="eastAsia"/>
          <w:bCs/>
          <w:color w:val="000000" w:themeColor="text1"/>
          <w:szCs w:val="24"/>
        </w:rPr>
        <w:t>。</w:t>
      </w:r>
      <w:r w:rsidR="009B2C96">
        <w:rPr>
          <w:rFonts w:ascii="標楷體" w:eastAsia="標楷體" w:hAnsi="標楷體" w:hint="eastAsia"/>
          <w:bCs/>
          <w:color w:val="000000" w:themeColor="text1"/>
          <w:szCs w:val="24"/>
        </w:rPr>
        <w:t>經函請</w:t>
      </w:r>
      <w:r w:rsidR="004E5A33" w:rsidRPr="004E5A33">
        <w:rPr>
          <w:rFonts w:ascii="標楷體" w:eastAsia="標楷體" w:hAnsi="標楷體" w:hint="eastAsia"/>
          <w:bCs/>
          <w:color w:val="000000" w:themeColor="text1"/>
          <w:szCs w:val="24"/>
        </w:rPr>
        <w:t>金管會積極成立協調小組及撰擬主領域層級之防護計畫，並滾動式檢討修正次領域層級之防護計畫，以完善防護與應變機制。</w:t>
      </w:r>
      <w:r w:rsidR="000C0C10" w:rsidRPr="000F011E">
        <w:rPr>
          <w:rFonts w:ascii="標楷體" w:eastAsia="標楷體" w:hAnsi="標楷體" w:hint="eastAsia"/>
          <w:color w:val="000000"/>
        </w:rPr>
        <w:t>據復：</w:t>
      </w:r>
      <w:r w:rsidR="00BB055A" w:rsidRPr="000F011E">
        <w:rPr>
          <w:rFonts w:ascii="標楷體" w:eastAsia="標楷體" w:hAnsi="標楷體" w:hint="eastAsia"/>
          <w:color w:val="000000"/>
        </w:rPr>
        <w:t>將持續配合</w:t>
      </w:r>
      <w:r w:rsidR="000F011E" w:rsidRPr="000F011E">
        <w:rPr>
          <w:rFonts w:ascii="標楷體" w:eastAsia="標楷體" w:hAnsi="標楷體" w:hint="eastAsia"/>
          <w:color w:val="000000"/>
        </w:rPr>
        <w:t>行政院國土安全辦公室</w:t>
      </w:r>
      <w:r w:rsidR="00BB055A" w:rsidRPr="000F011E">
        <w:rPr>
          <w:rFonts w:ascii="標楷體" w:eastAsia="標楷體" w:hAnsi="標楷體" w:hint="eastAsia"/>
          <w:color w:val="000000"/>
        </w:rPr>
        <w:t>就國土安全之整體規劃，滾動檢討修正所轄關鍵基礎設施之安全防護計畫，</w:t>
      </w:r>
      <w:r w:rsidR="00DB2769">
        <w:rPr>
          <w:rFonts w:ascii="標楷體" w:eastAsia="標楷體" w:hAnsi="標楷體" w:hint="eastAsia"/>
          <w:color w:val="000000"/>
        </w:rPr>
        <w:t>以</w:t>
      </w:r>
      <w:r w:rsidR="00BB055A" w:rsidRPr="000F011E">
        <w:rPr>
          <w:rFonts w:ascii="標楷體" w:eastAsia="標楷體" w:hAnsi="標楷體" w:hint="eastAsia"/>
          <w:color w:val="000000"/>
        </w:rPr>
        <w:t>強化關鍵基礎設施整體安全防護能量及提升防衛韌性，</w:t>
      </w:r>
      <w:proofErr w:type="gramStart"/>
      <w:r w:rsidR="00DB2769">
        <w:rPr>
          <w:rFonts w:ascii="標楷體" w:eastAsia="標楷體" w:hAnsi="標楷體" w:hint="eastAsia"/>
          <w:color w:val="000000"/>
        </w:rPr>
        <w:t>俾</w:t>
      </w:r>
      <w:proofErr w:type="gramEnd"/>
      <w:r w:rsidR="00BB055A" w:rsidRPr="000F011E">
        <w:rPr>
          <w:rFonts w:ascii="標楷體" w:eastAsia="標楷體" w:hAnsi="標楷體" w:hint="eastAsia"/>
          <w:color w:val="000000"/>
        </w:rPr>
        <w:t>確保金融營運措施不中斷</w:t>
      </w:r>
      <w:r w:rsidR="000C0C10" w:rsidRPr="000F011E">
        <w:rPr>
          <w:rFonts w:ascii="標楷體" w:eastAsia="標楷體" w:hAnsi="標楷體" w:hint="eastAsia"/>
          <w:color w:val="000000"/>
        </w:rPr>
        <w:t>。</w:t>
      </w:r>
    </w:p>
    <w:p w14:paraId="245CC0F2" w14:textId="69A65D2E" w:rsidR="00144A05" w:rsidRPr="00B730B3" w:rsidRDefault="009466EE" w:rsidP="00653207">
      <w:pPr>
        <w:pStyle w:val="1"/>
        <w:spacing w:beforeLines="20" w:before="72" w:afterLines="20" w:after="72" w:line="420" w:lineRule="exact"/>
        <w:ind w:firstLineChars="100" w:firstLine="320"/>
        <w:rPr>
          <w:rFonts w:ascii="標楷體" w:eastAsia="標楷體" w:hAnsi="標楷體" w:cs="新細明體"/>
          <w:b w:val="0"/>
          <w:bCs w:val="0"/>
          <w:color w:val="000000" w:themeColor="text1"/>
          <w:sz w:val="32"/>
          <w:szCs w:val="32"/>
        </w:rPr>
      </w:pPr>
      <w:r w:rsidRPr="00B730B3">
        <w:rPr>
          <w:rFonts w:ascii="標楷體" w:eastAsia="標楷體" w:hAnsi="標楷體" w:cs="新細明體" w:hint="eastAsia"/>
          <w:bCs w:val="0"/>
          <w:color w:val="000000" w:themeColor="text1"/>
          <w:sz w:val="32"/>
          <w:szCs w:val="32"/>
        </w:rPr>
        <w:t>四</w:t>
      </w:r>
      <w:r w:rsidR="00144A05" w:rsidRPr="00B730B3">
        <w:rPr>
          <w:rFonts w:ascii="標楷體" w:eastAsia="標楷體" w:hAnsi="標楷體" w:cs="新細明體" w:hint="eastAsia"/>
          <w:bCs w:val="0"/>
          <w:color w:val="000000" w:themeColor="text1"/>
          <w:sz w:val="32"/>
          <w:szCs w:val="32"/>
        </w:rPr>
        <w:t>、</w:t>
      </w:r>
      <w:proofErr w:type="gramStart"/>
      <w:r w:rsidR="00524348">
        <w:rPr>
          <w:rFonts w:ascii="標楷體" w:eastAsia="標楷體" w:hAnsi="標楷體" w:cs="新細明體"/>
          <w:bCs w:val="0"/>
          <w:color w:val="000000" w:themeColor="text1"/>
          <w:sz w:val="32"/>
          <w:szCs w:val="32"/>
        </w:rPr>
        <w:t>11</w:t>
      </w:r>
      <w:r w:rsidR="004E5A33">
        <w:rPr>
          <w:rFonts w:ascii="標楷體" w:eastAsia="標楷體" w:hAnsi="標楷體" w:cs="新細明體" w:hint="eastAsia"/>
          <w:bCs w:val="0"/>
          <w:color w:val="000000" w:themeColor="text1"/>
          <w:sz w:val="32"/>
          <w:szCs w:val="32"/>
        </w:rPr>
        <w:t>2</w:t>
      </w:r>
      <w:proofErr w:type="gramEnd"/>
      <w:r w:rsidR="00144A05" w:rsidRPr="00B730B3">
        <w:rPr>
          <w:rFonts w:ascii="標楷體" w:eastAsia="標楷體" w:hAnsi="標楷體" w:cs="新細明體" w:hint="eastAsia"/>
          <w:bCs w:val="0"/>
          <w:color w:val="000000" w:themeColor="text1"/>
          <w:sz w:val="32"/>
          <w:szCs w:val="32"/>
        </w:rPr>
        <w:t>年度重要審核意見追蹤查核情形</w:t>
      </w:r>
    </w:p>
    <w:p w14:paraId="5B66F2F4" w14:textId="7C6CC41E" w:rsidR="00B724B6" w:rsidRDefault="00144A05" w:rsidP="00653207">
      <w:pPr>
        <w:overflowPunct w:val="0"/>
        <w:adjustRightInd w:val="0"/>
        <w:snapToGrid w:val="0"/>
        <w:spacing w:line="400" w:lineRule="exact"/>
        <w:ind w:firstLineChars="200" w:firstLine="480"/>
        <w:jc w:val="both"/>
        <w:rPr>
          <w:rFonts w:ascii="標楷體" w:eastAsia="標楷體" w:hAnsi="標楷體" w:cs="Times New Roman"/>
          <w:color w:val="000000" w:themeColor="text1"/>
          <w:kern w:val="0"/>
          <w:szCs w:val="24"/>
        </w:rPr>
      </w:pPr>
      <w:r w:rsidRPr="00B730B3">
        <w:rPr>
          <w:rFonts w:ascii="標楷體" w:eastAsia="標楷體" w:hAnsi="標楷體" w:cs="Times New Roman" w:hint="eastAsia"/>
          <w:color w:val="000000" w:themeColor="text1"/>
          <w:kern w:val="0"/>
          <w:szCs w:val="24"/>
        </w:rPr>
        <w:t>本部於</w:t>
      </w:r>
      <w:proofErr w:type="gramStart"/>
      <w:r w:rsidR="00524348">
        <w:rPr>
          <w:rFonts w:ascii="標楷體" w:eastAsia="標楷體" w:hAnsi="標楷體" w:cs="Times New Roman"/>
          <w:color w:val="000000" w:themeColor="text1"/>
          <w:kern w:val="0"/>
          <w:szCs w:val="24"/>
        </w:rPr>
        <w:t>11</w:t>
      </w:r>
      <w:r w:rsidR="004E5A33">
        <w:rPr>
          <w:rFonts w:ascii="標楷體" w:eastAsia="標楷體" w:hAnsi="標楷體" w:cs="Times New Roman" w:hint="eastAsia"/>
          <w:color w:val="000000" w:themeColor="text1"/>
          <w:kern w:val="0"/>
          <w:szCs w:val="24"/>
        </w:rPr>
        <w:t>2</w:t>
      </w:r>
      <w:proofErr w:type="gramEnd"/>
      <w:r w:rsidR="00A57D46" w:rsidRPr="00B730B3">
        <w:rPr>
          <w:rFonts w:ascii="標楷體" w:eastAsia="標楷體" w:hAnsi="標楷體" w:cs="Times New Roman" w:hint="eastAsia"/>
          <w:color w:val="000000" w:themeColor="text1"/>
          <w:kern w:val="0"/>
          <w:szCs w:val="24"/>
        </w:rPr>
        <w:t>年度</w:t>
      </w:r>
      <w:r w:rsidRPr="00B730B3">
        <w:rPr>
          <w:rFonts w:ascii="標楷體" w:eastAsia="標楷體" w:hAnsi="標楷體" w:cs="Times New Roman" w:hint="eastAsia"/>
          <w:color w:val="000000" w:themeColor="text1"/>
          <w:kern w:val="0"/>
          <w:szCs w:val="24"/>
        </w:rPr>
        <w:t>審核報告</w:t>
      </w:r>
      <w:r w:rsidR="00A57D46" w:rsidRPr="00B730B3">
        <w:rPr>
          <w:rFonts w:ascii="標楷體" w:eastAsia="標楷體" w:hAnsi="標楷體" w:cs="Times New Roman" w:hint="eastAsia"/>
          <w:color w:val="000000" w:themeColor="text1"/>
          <w:kern w:val="0"/>
          <w:szCs w:val="24"/>
        </w:rPr>
        <w:t>內</w:t>
      </w:r>
      <w:r w:rsidRPr="00B730B3">
        <w:rPr>
          <w:rFonts w:ascii="標楷體" w:eastAsia="標楷體" w:hAnsi="標楷體" w:cs="Times New Roman" w:hint="eastAsia"/>
          <w:color w:val="000000" w:themeColor="text1"/>
          <w:kern w:val="0"/>
          <w:szCs w:val="24"/>
        </w:rPr>
        <w:t>列</w:t>
      </w:r>
      <w:r w:rsidR="009466EE" w:rsidRPr="00B730B3">
        <w:rPr>
          <w:rFonts w:ascii="標楷體" w:eastAsia="標楷體" w:hAnsi="標楷體" w:cs="Times New Roman" w:hint="eastAsia"/>
          <w:color w:val="000000" w:themeColor="text1"/>
          <w:kern w:val="0"/>
          <w:szCs w:val="24"/>
        </w:rPr>
        <w:t>普通公務</w:t>
      </w:r>
      <w:r w:rsidR="00E3472F" w:rsidRPr="00B730B3">
        <w:rPr>
          <w:rFonts w:ascii="標楷體" w:eastAsia="標楷體" w:hAnsi="標楷體" w:cs="Times New Roman" w:hint="eastAsia"/>
          <w:color w:val="000000" w:themeColor="text1"/>
          <w:kern w:val="0"/>
          <w:szCs w:val="24"/>
        </w:rPr>
        <w:t>相</w:t>
      </w:r>
      <w:r w:rsidR="009466EE" w:rsidRPr="00B730B3">
        <w:rPr>
          <w:rFonts w:ascii="標楷體" w:eastAsia="標楷體" w:hAnsi="標楷體" w:cs="Times New Roman" w:hint="eastAsia"/>
          <w:color w:val="000000" w:themeColor="text1"/>
          <w:kern w:val="0"/>
          <w:szCs w:val="24"/>
        </w:rPr>
        <w:t>關</w:t>
      </w:r>
      <w:r w:rsidRPr="00B730B3">
        <w:rPr>
          <w:rFonts w:ascii="標楷體" w:eastAsia="標楷體" w:hAnsi="標楷體" w:cs="Times New Roman" w:hint="eastAsia"/>
          <w:color w:val="000000" w:themeColor="text1"/>
          <w:kern w:val="0"/>
          <w:szCs w:val="24"/>
        </w:rPr>
        <w:t>重要審核意見</w:t>
      </w:r>
      <w:r w:rsidR="002876BA" w:rsidRPr="00B730B3">
        <w:rPr>
          <w:rFonts w:ascii="標楷體" w:eastAsia="標楷體" w:hAnsi="標楷體" w:cs="Times New Roman" w:hint="eastAsia"/>
          <w:color w:val="000000" w:themeColor="text1"/>
          <w:kern w:val="0"/>
          <w:szCs w:val="24"/>
        </w:rPr>
        <w:t>8</w:t>
      </w:r>
      <w:r w:rsidRPr="00B730B3">
        <w:rPr>
          <w:rFonts w:ascii="標楷體" w:eastAsia="標楷體" w:hAnsi="標楷體" w:cs="Times New Roman" w:hint="eastAsia"/>
          <w:color w:val="000000" w:themeColor="text1"/>
          <w:kern w:val="0"/>
          <w:szCs w:val="24"/>
        </w:rPr>
        <w:t>項</w:t>
      </w:r>
      <w:r w:rsidR="00225110" w:rsidRPr="00B730B3">
        <w:rPr>
          <w:rFonts w:ascii="標楷體" w:eastAsia="標楷體" w:hAnsi="標楷體" w:cs="Times New Roman" w:hint="eastAsia"/>
          <w:color w:val="000000" w:themeColor="text1"/>
          <w:kern w:val="0"/>
          <w:szCs w:val="24"/>
        </w:rPr>
        <w:t>，經</w:t>
      </w:r>
      <w:proofErr w:type="gramStart"/>
      <w:r w:rsidR="00225110" w:rsidRPr="00B730B3">
        <w:rPr>
          <w:rFonts w:ascii="標楷體" w:eastAsia="標楷體" w:hAnsi="標楷體" w:cs="Times New Roman" w:hint="eastAsia"/>
          <w:color w:val="000000" w:themeColor="text1"/>
          <w:kern w:val="0"/>
          <w:szCs w:val="24"/>
        </w:rPr>
        <w:t>賡</w:t>
      </w:r>
      <w:proofErr w:type="gramEnd"/>
      <w:r w:rsidR="00225110" w:rsidRPr="00B730B3">
        <w:rPr>
          <w:rFonts w:ascii="標楷體" w:eastAsia="標楷體" w:hAnsi="標楷體" w:cs="Times New Roman" w:hint="eastAsia"/>
          <w:color w:val="000000" w:themeColor="text1"/>
          <w:kern w:val="0"/>
          <w:szCs w:val="24"/>
        </w:rPr>
        <w:t>續追蹤查核實際辦理結果，</w:t>
      </w:r>
      <w:r w:rsidR="00B724B6" w:rsidRPr="00B724B6">
        <w:rPr>
          <w:rFonts w:ascii="標楷體" w:eastAsia="標楷體" w:hAnsi="標楷體" w:cs="Times New Roman" w:hint="eastAsia"/>
          <w:color w:val="000000" w:themeColor="text1"/>
          <w:kern w:val="0"/>
          <w:szCs w:val="24"/>
        </w:rPr>
        <w:t>仍待繼續改善者</w:t>
      </w:r>
      <w:r w:rsidR="00746DC4">
        <w:rPr>
          <w:rFonts w:ascii="標楷體" w:eastAsia="標楷體" w:hAnsi="標楷體" w:cs="Times New Roman" w:hint="eastAsia"/>
          <w:color w:val="000000" w:themeColor="text1"/>
          <w:kern w:val="0"/>
          <w:szCs w:val="24"/>
        </w:rPr>
        <w:t>2</w:t>
      </w:r>
      <w:r w:rsidR="00B724B6" w:rsidRPr="00B724B6">
        <w:rPr>
          <w:rFonts w:ascii="標楷體" w:eastAsia="標楷體" w:hAnsi="標楷體" w:cs="Times New Roman" w:hint="eastAsia"/>
          <w:color w:val="000000" w:themeColor="text1"/>
          <w:kern w:val="0"/>
          <w:szCs w:val="24"/>
        </w:rPr>
        <w:t>項</w:t>
      </w:r>
      <w:r w:rsidR="00B724B6">
        <w:rPr>
          <w:rFonts w:ascii="標楷體" w:eastAsia="標楷體" w:hAnsi="標楷體" w:cs="Times New Roman" w:hint="eastAsia"/>
          <w:color w:val="000000" w:themeColor="text1"/>
          <w:kern w:val="0"/>
          <w:szCs w:val="24"/>
        </w:rPr>
        <w:t>、</w:t>
      </w:r>
      <w:r w:rsidR="00225110" w:rsidRPr="00B730B3">
        <w:rPr>
          <w:rFonts w:ascii="標楷體" w:eastAsia="標楷體" w:hAnsi="標楷體" w:cs="Times New Roman" w:hint="eastAsia"/>
          <w:color w:val="000000" w:themeColor="text1"/>
          <w:kern w:val="0"/>
          <w:szCs w:val="24"/>
        </w:rPr>
        <w:t>已</w:t>
      </w:r>
      <w:proofErr w:type="gramStart"/>
      <w:r w:rsidR="00225110" w:rsidRPr="00B730B3">
        <w:rPr>
          <w:rFonts w:ascii="標楷體" w:eastAsia="標楷體" w:hAnsi="標楷體" w:cs="Times New Roman" w:hint="eastAsia"/>
          <w:color w:val="000000" w:themeColor="text1"/>
          <w:kern w:val="0"/>
          <w:szCs w:val="24"/>
        </w:rPr>
        <w:t>研</w:t>
      </w:r>
      <w:proofErr w:type="gramEnd"/>
      <w:r w:rsidR="00225110" w:rsidRPr="00B730B3">
        <w:rPr>
          <w:rFonts w:ascii="標楷體" w:eastAsia="標楷體" w:hAnsi="標楷體" w:cs="Times New Roman" w:hint="eastAsia"/>
          <w:color w:val="000000" w:themeColor="text1"/>
          <w:kern w:val="0"/>
          <w:szCs w:val="24"/>
        </w:rPr>
        <w:t>謀改善或依改善措施持續辦理</w:t>
      </w:r>
      <w:r w:rsidR="00B724B6">
        <w:rPr>
          <w:rFonts w:ascii="標楷體" w:eastAsia="標楷體" w:hAnsi="標楷體" w:cs="Times New Roman" w:hint="eastAsia"/>
          <w:color w:val="000000" w:themeColor="text1"/>
          <w:kern w:val="0"/>
          <w:szCs w:val="24"/>
        </w:rPr>
        <w:t>者</w:t>
      </w:r>
      <w:r w:rsidR="00746DC4">
        <w:rPr>
          <w:rFonts w:ascii="標楷體" w:eastAsia="標楷體" w:hAnsi="標楷體" w:cs="Times New Roman" w:hint="eastAsia"/>
          <w:color w:val="000000" w:themeColor="text1"/>
          <w:kern w:val="0"/>
          <w:szCs w:val="24"/>
        </w:rPr>
        <w:t>6</w:t>
      </w:r>
      <w:r w:rsidR="00B724B6">
        <w:rPr>
          <w:rFonts w:ascii="標楷體" w:eastAsia="標楷體" w:hAnsi="標楷體" w:cs="Times New Roman" w:hint="eastAsia"/>
          <w:color w:val="000000" w:themeColor="text1"/>
          <w:kern w:val="0"/>
          <w:szCs w:val="24"/>
        </w:rPr>
        <w:t>項（</w:t>
      </w:r>
      <w:r w:rsidR="00225110" w:rsidRPr="00E377CE">
        <w:rPr>
          <w:rFonts w:ascii="標楷體" w:eastAsia="標楷體" w:hAnsi="標楷體" w:cs="Times New Roman" w:hint="eastAsia"/>
          <w:kern w:val="0"/>
          <w:szCs w:val="24"/>
        </w:rPr>
        <w:t>表</w:t>
      </w:r>
      <w:r w:rsidR="00770EC0">
        <w:rPr>
          <w:rFonts w:ascii="標楷體" w:eastAsia="標楷體" w:hAnsi="標楷體" w:cs="Times New Roman" w:hint="eastAsia"/>
          <w:kern w:val="0"/>
          <w:szCs w:val="24"/>
        </w:rPr>
        <w:t>7</w:t>
      </w:r>
      <w:r w:rsidR="00B724B6" w:rsidRPr="00B724B6">
        <w:rPr>
          <w:rFonts w:ascii="標楷體" w:eastAsia="標楷體" w:hAnsi="標楷體" w:cs="Times New Roman" w:hint="eastAsia"/>
          <w:color w:val="000000" w:themeColor="text1"/>
          <w:kern w:val="0"/>
          <w:szCs w:val="24"/>
        </w:rPr>
        <w:t>）</w:t>
      </w:r>
      <w:r w:rsidR="00B724B6">
        <w:rPr>
          <w:rFonts w:ascii="標楷體" w:eastAsia="標楷體" w:hAnsi="標楷體" w:cs="Times New Roman" w:hint="eastAsia"/>
          <w:color w:val="000000" w:themeColor="text1"/>
          <w:kern w:val="0"/>
          <w:szCs w:val="24"/>
        </w:rPr>
        <w:t>，</w:t>
      </w:r>
      <w:r w:rsidR="00B724B6" w:rsidRPr="00B724B6">
        <w:rPr>
          <w:rFonts w:ascii="標楷體" w:eastAsia="標楷體" w:hAnsi="標楷體" w:cs="Times New Roman" w:hint="eastAsia"/>
          <w:color w:val="000000" w:themeColor="text1"/>
          <w:kern w:val="0"/>
          <w:szCs w:val="24"/>
        </w:rPr>
        <w:t>其中仍待繼續改善者，經再</w:t>
      </w:r>
      <w:proofErr w:type="gramStart"/>
      <w:r w:rsidR="00B724B6" w:rsidRPr="00B724B6">
        <w:rPr>
          <w:rFonts w:ascii="標楷體" w:eastAsia="標楷體" w:hAnsi="標楷體" w:cs="Times New Roman" w:hint="eastAsia"/>
          <w:color w:val="000000" w:themeColor="text1"/>
          <w:kern w:val="0"/>
          <w:szCs w:val="24"/>
        </w:rPr>
        <w:t>研</w:t>
      </w:r>
      <w:proofErr w:type="gramEnd"/>
      <w:r w:rsidR="00B724B6" w:rsidRPr="00B724B6">
        <w:rPr>
          <w:rFonts w:ascii="標楷體" w:eastAsia="標楷體" w:hAnsi="標楷體" w:cs="Times New Roman" w:hint="eastAsia"/>
          <w:color w:val="000000" w:themeColor="text1"/>
          <w:kern w:val="0"/>
          <w:szCs w:val="24"/>
        </w:rPr>
        <w:t>提審核意見</w:t>
      </w:r>
      <w:r w:rsidR="00746DC4">
        <w:rPr>
          <w:rFonts w:ascii="標楷體" w:eastAsia="標楷體" w:hAnsi="標楷體" w:cs="Times New Roman" w:hint="eastAsia"/>
          <w:color w:val="000000" w:themeColor="text1"/>
          <w:kern w:val="0"/>
          <w:szCs w:val="24"/>
        </w:rPr>
        <w:t>2</w:t>
      </w:r>
      <w:r w:rsidR="00B724B6" w:rsidRPr="00B724B6">
        <w:rPr>
          <w:rFonts w:ascii="標楷體" w:eastAsia="標楷體" w:hAnsi="標楷體" w:cs="Times New Roman" w:hint="eastAsia"/>
          <w:color w:val="000000" w:themeColor="text1"/>
          <w:kern w:val="0"/>
          <w:szCs w:val="24"/>
        </w:rPr>
        <w:t>項通知檢討改善。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0"/>
        <w:gridCol w:w="4250"/>
      </w:tblGrid>
      <w:tr w:rsidR="00554B0C" w:rsidRPr="00B730B3" w14:paraId="13E92EC5" w14:textId="77777777" w:rsidTr="00CC1433">
        <w:trPr>
          <w:trHeight w:val="285"/>
          <w:tblHeader/>
        </w:trPr>
        <w:tc>
          <w:tcPr>
            <w:tcW w:w="5000" w:type="pct"/>
            <w:gridSpan w:val="2"/>
            <w:tcBorders>
              <w:top w:val="nil"/>
              <w:left w:val="nil"/>
              <w:bottom w:val="single" w:sz="4" w:space="0" w:color="auto"/>
              <w:right w:val="nil"/>
            </w:tcBorders>
            <w:shd w:val="clear" w:color="auto" w:fill="auto"/>
          </w:tcPr>
          <w:p w14:paraId="087F3A38" w14:textId="42A206BA" w:rsidR="00554B0C" w:rsidRPr="00CC1433" w:rsidRDefault="00554B0C" w:rsidP="00653207">
            <w:pPr>
              <w:widowControl/>
              <w:spacing w:beforeLines="40" w:before="144" w:line="240" w:lineRule="exact"/>
              <w:ind w:leftChars="-25" w:left="-1" w:rightChars="-24" w:right="-58" w:hangingChars="25" w:hanging="59"/>
              <w:jc w:val="center"/>
              <w:rPr>
                <w:rFonts w:ascii="標楷體" w:eastAsia="標楷體" w:hAnsi="標楷體"/>
                <w:color w:val="000000" w:themeColor="text1"/>
                <w:spacing w:val="-2"/>
                <w:sz w:val="20"/>
                <w:szCs w:val="20"/>
              </w:rPr>
            </w:pPr>
            <w:r w:rsidRPr="00E377CE">
              <w:rPr>
                <w:rFonts w:ascii="標楷體" w:eastAsia="標楷體" w:hAnsi="標楷體" w:hint="eastAsia"/>
                <w:b/>
                <w:spacing w:val="-2"/>
              </w:rPr>
              <w:t>表</w:t>
            </w:r>
            <w:r w:rsidR="00770EC0">
              <w:rPr>
                <w:rFonts w:ascii="標楷體" w:eastAsia="標楷體" w:hAnsi="標楷體" w:hint="eastAsia"/>
                <w:b/>
                <w:spacing w:val="-2"/>
              </w:rPr>
              <w:t>7</w:t>
            </w:r>
            <w:r w:rsidRPr="00CC1433">
              <w:rPr>
                <w:rFonts w:ascii="標楷體" w:eastAsia="標楷體" w:hAnsi="標楷體" w:hint="eastAsia"/>
                <w:b/>
                <w:color w:val="000000" w:themeColor="text1"/>
                <w:spacing w:val="-2"/>
              </w:rPr>
              <w:t xml:space="preserve">　</w:t>
            </w:r>
            <w:proofErr w:type="gramStart"/>
            <w:r w:rsidRPr="00CC1433">
              <w:rPr>
                <w:rFonts w:ascii="標楷體" w:eastAsia="標楷體" w:hAnsi="標楷體" w:hint="eastAsia"/>
                <w:b/>
                <w:color w:val="000000" w:themeColor="text1"/>
                <w:spacing w:val="-2"/>
              </w:rPr>
              <w:t>1</w:t>
            </w:r>
            <w:r w:rsidR="00524348" w:rsidRPr="00CC1433">
              <w:rPr>
                <w:rFonts w:ascii="標楷體" w:eastAsia="標楷體" w:hAnsi="標楷體"/>
                <w:b/>
                <w:color w:val="000000" w:themeColor="text1"/>
                <w:spacing w:val="-2"/>
              </w:rPr>
              <w:t>1</w:t>
            </w:r>
            <w:r w:rsidR="00635756">
              <w:rPr>
                <w:rFonts w:ascii="標楷體" w:eastAsia="標楷體" w:hAnsi="標楷體" w:hint="eastAsia"/>
                <w:b/>
                <w:color w:val="000000" w:themeColor="text1"/>
                <w:spacing w:val="-2"/>
              </w:rPr>
              <w:t>2</w:t>
            </w:r>
            <w:proofErr w:type="gramEnd"/>
            <w:r w:rsidRPr="00CC1433">
              <w:rPr>
                <w:rFonts w:ascii="標楷體" w:eastAsia="標楷體" w:hAnsi="標楷體" w:hint="eastAsia"/>
                <w:b/>
                <w:color w:val="000000" w:themeColor="text1"/>
                <w:spacing w:val="-2"/>
              </w:rPr>
              <w:t>年度審核報告所列</w:t>
            </w:r>
            <w:r w:rsidR="009A448B" w:rsidRPr="00CC1433">
              <w:rPr>
                <w:rFonts w:ascii="標楷體" w:eastAsia="標楷體" w:hAnsi="標楷體" w:hint="eastAsia"/>
                <w:b/>
                <w:color w:val="000000" w:themeColor="text1"/>
                <w:spacing w:val="-2"/>
              </w:rPr>
              <w:t>金融監督管理委員會</w:t>
            </w:r>
            <w:r w:rsidRPr="00CC1433">
              <w:rPr>
                <w:rFonts w:ascii="標楷體" w:eastAsia="標楷體" w:hAnsi="標楷體" w:hint="eastAsia"/>
                <w:b/>
                <w:color w:val="000000" w:themeColor="text1"/>
                <w:spacing w:val="-2"/>
              </w:rPr>
              <w:t>主管普通公務相關重要審核意見覆核辦理情形</w:t>
            </w:r>
          </w:p>
        </w:tc>
      </w:tr>
      <w:tr w:rsidR="00554B0C" w:rsidRPr="00B730B3" w14:paraId="0C29CA2A" w14:textId="77777777" w:rsidTr="005E7C49">
        <w:trPr>
          <w:tblHeader/>
        </w:trPr>
        <w:tc>
          <w:tcPr>
            <w:tcW w:w="2858" w:type="pct"/>
            <w:tcBorders>
              <w:bottom w:val="single" w:sz="4" w:space="0" w:color="auto"/>
            </w:tcBorders>
            <w:shd w:val="clear" w:color="auto" w:fill="auto"/>
            <w:vAlign w:val="center"/>
          </w:tcPr>
          <w:p w14:paraId="73B3E66C" w14:textId="507B4276" w:rsidR="00554B0C" w:rsidRPr="00B724B6" w:rsidRDefault="00554B0C" w:rsidP="00653207">
            <w:pPr>
              <w:overflowPunct w:val="0"/>
              <w:spacing w:line="276" w:lineRule="exact"/>
              <w:jc w:val="center"/>
              <w:rPr>
                <w:rFonts w:ascii="標楷體" w:eastAsia="標楷體" w:hAnsi="標楷體" w:cs="Times New Roman"/>
                <w:color w:val="000000"/>
                <w:sz w:val="20"/>
                <w:szCs w:val="24"/>
              </w:rPr>
            </w:pPr>
            <w:r w:rsidRPr="00B724B6">
              <w:rPr>
                <w:rFonts w:ascii="標楷體" w:eastAsia="標楷體" w:hAnsi="標楷體" w:cs="Times New Roman"/>
                <w:color w:val="000000"/>
                <w:sz w:val="20"/>
                <w:szCs w:val="24"/>
              </w:rPr>
              <w:t>重要審核意見標題</w:t>
            </w:r>
          </w:p>
        </w:tc>
        <w:tc>
          <w:tcPr>
            <w:tcW w:w="2142" w:type="pct"/>
            <w:tcBorders>
              <w:bottom w:val="single" w:sz="4" w:space="0" w:color="auto"/>
            </w:tcBorders>
            <w:shd w:val="clear" w:color="auto" w:fill="auto"/>
            <w:vAlign w:val="center"/>
          </w:tcPr>
          <w:p w14:paraId="579BB98A" w14:textId="2693ABD3" w:rsidR="00554B0C" w:rsidRPr="00B724B6" w:rsidRDefault="00554B0C" w:rsidP="00653207">
            <w:pPr>
              <w:overflowPunct w:val="0"/>
              <w:spacing w:line="276" w:lineRule="exact"/>
              <w:jc w:val="center"/>
              <w:rPr>
                <w:rFonts w:ascii="標楷體" w:eastAsia="標楷體" w:hAnsi="標楷體" w:cs="Times New Roman"/>
                <w:color w:val="000000"/>
                <w:sz w:val="20"/>
                <w:szCs w:val="24"/>
              </w:rPr>
            </w:pPr>
            <w:r w:rsidRPr="00B724B6">
              <w:rPr>
                <w:rFonts w:ascii="標楷體" w:eastAsia="標楷體" w:hAnsi="標楷體" w:cs="Times New Roman"/>
                <w:color w:val="000000"/>
                <w:sz w:val="20"/>
                <w:szCs w:val="24"/>
              </w:rPr>
              <w:t>說明</w:t>
            </w:r>
          </w:p>
        </w:tc>
      </w:tr>
      <w:tr w:rsidR="00554B0C" w:rsidRPr="00B730B3" w14:paraId="5E4D8E22" w14:textId="77777777" w:rsidTr="008219AE">
        <w:trPr>
          <w:trHeight w:val="20"/>
        </w:trPr>
        <w:tc>
          <w:tcPr>
            <w:tcW w:w="5000" w:type="pct"/>
            <w:gridSpan w:val="2"/>
            <w:tcBorders>
              <w:top w:val="single" w:sz="4" w:space="0" w:color="auto"/>
              <w:bottom w:val="single" w:sz="4" w:space="0" w:color="auto"/>
            </w:tcBorders>
            <w:shd w:val="clear" w:color="auto" w:fill="auto"/>
            <w:vAlign w:val="center"/>
          </w:tcPr>
          <w:p w14:paraId="3A3D575E" w14:textId="05BF3890" w:rsidR="00554B0C" w:rsidRPr="00B730B3" w:rsidRDefault="00B724B6" w:rsidP="00653207">
            <w:pPr>
              <w:widowControl/>
              <w:spacing w:line="276" w:lineRule="exact"/>
              <w:jc w:val="both"/>
              <w:rPr>
                <w:rFonts w:ascii="標楷體" w:eastAsia="標楷體" w:hAnsi="標楷體"/>
                <w:color w:val="000000" w:themeColor="text1"/>
                <w:sz w:val="20"/>
                <w:szCs w:val="20"/>
              </w:rPr>
            </w:pPr>
            <w:r w:rsidRPr="007A10EF">
              <w:rPr>
                <w:rFonts w:ascii="標楷體" w:eastAsia="標楷體" w:hAnsi="標楷體" w:hint="eastAsia"/>
                <w:b/>
                <w:noProof/>
                <w:color w:val="000000"/>
                <w:sz w:val="20"/>
              </w:rPr>
              <w:t>仍待繼續改善</w:t>
            </w:r>
          </w:p>
        </w:tc>
      </w:tr>
      <w:tr w:rsidR="00554B0C" w:rsidRPr="00B730B3" w14:paraId="3752C30F" w14:textId="77777777" w:rsidTr="00746DC4">
        <w:trPr>
          <w:trHeight w:val="20"/>
        </w:trPr>
        <w:tc>
          <w:tcPr>
            <w:tcW w:w="2858" w:type="pct"/>
            <w:tcBorders>
              <w:bottom w:val="single" w:sz="4" w:space="0" w:color="auto"/>
              <w:right w:val="single" w:sz="4" w:space="0" w:color="auto"/>
            </w:tcBorders>
            <w:shd w:val="clear" w:color="auto" w:fill="auto"/>
          </w:tcPr>
          <w:p w14:paraId="60529826" w14:textId="20057334" w:rsidR="00554B0C" w:rsidRPr="00CC1433" w:rsidRDefault="00B617E5" w:rsidP="00653207">
            <w:pPr>
              <w:widowControl/>
              <w:spacing w:line="276" w:lineRule="exact"/>
              <w:ind w:leftChars="-30" w:left="528" w:hangingChars="300" w:hanging="600"/>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（一）</w:t>
            </w:r>
            <w:r w:rsidR="00635756" w:rsidRPr="00635756">
              <w:rPr>
                <w:rFonts w:ascii="標楷體" w:eastAsia="標楷體" w:hAnsi="標楷體" w:hint="eastAsia"/>
                <w:bCs/>
                <w:color w:val="000000" w:themeColor="text1"/>
                <w:sz w:val="20"/>
                <w:szCs w:val="20"/>
              </w:rPr>
              <w:t>為加強監管虛擬資產業者，已訂定相關指導原則，惟相較亞洲鄰近國家尚乏統一之法律監管規範，監理強度有待強化，允宜積極完善相關法制建構，以保障消費者權益。</w:t>
            </w:r>
          </w:p>
        </w:tc>
        <w:tc>
          <w:tcPr>
            <w:tcW w:w="2142" w:type="pct"/>
            <w:tcBorders>
              <w:left w:val="single" w:sz="4" w:space="0" w:color="auto"/>
              <w:tl2br w:val="nil"/>
            </w:tcBorders>
            <w:shd w:val="clear" w:color="auto" w:fill="auto"/>
            <w:vAlign w:val="center"/>
          </w:tcPr>
          <w:p w14:paraId="5BA3D5ED" w14:textId="76C7B62C" w:rsidR="00554B0C" w:rsidRPr="00D11710" w:rsidRDefault="0091151A" w:rsidP="00653207">
            <w:pPr>
              <w:widowControl/>
              <w:spacing w:line="276" w:lineRule="exact"/>
              <w:jc w:val="both"/>
              <w:rPr>
                <w:rFonts w:ascii="標楷體" w:eastAsia="標楷體" w:hAnsi="標楷體"/>
                <w:color w:val="000000" w:themeColor="text1"/>
                <w:spacing w:val="-6"/>
                <w:sz w:val="20"/>
                <w:szCs w:val="20"/>
              </w:rPr>
            </w:pPr>
            <w:r w:rsidRPr="00D11710">
              <w:rPr>
                <w:rFonts w:ascii="標楷體" w:eastAsia="標楷體" w:hAnsi="標楷體" w:hint="eastAsia"/>
                <w:bCs/>
                <w:color w:val="000000" w:themeColor="text1"/>
                <w:spacing w:val="-6"/>
                <w:sz w:val="20"/>
                <w:szCs w:val="20"/>
              </w:rPr>
              <w:t>因虛擬資產服務法草案相關規定之落實及不法案件之</w:t>
            </w:r>
            <w:proofErr w:type="gramStart"/>
            <w:r w:rsidRPr="00D11710">
              <w:rPr>
                <w:rFonts w:ascii="標楷體" w:eastAsia="標楷體" w:hAnsi="標楷體" w:hint="eastAsia"/>
                <w:bCs/>
                <w:color w:val="000000" w:themeColor="text1"/>
                <w:spacing w:val="-6"/>
                <w:sz w:val="20"/>
                <w:szCs w:val="20"/>
              </w:rPr>
              <w:t>防杜等細部</w:t>
            </w:r>
            <w:proofErr w:type="gramEnd"/>
            <w:r w:rsidRPr="00D11710">
              <w:rPr>
                <w:rFonts w:ascii="標楷體" w:eastAsia="標楷體" w:hAnsi="標楷體" w:hint="eastAsia"/>
                <w:bCs/>
                <w:color w:val="000000" w:themeColor="text1"/>
                <w:spacing w:val="-6"/>
                <w:sz w:val="20"/>
                <w:szCs w:val="20"/>
              </w:rPr>
              <w:t>規則，</w:t>
            </w:r>
            <w:proofErr w:type="gramStart"/>
            <w:r w:rsidRPr="00D11710">
              <w:rPr>
                <w:rFonts w:ascii="標楷體" w:eastAsia="標楷體" w:hAnsi="標楷體" w:hint="eastAsia"/>
                <w:bCs/>
                <w:color w:val="000000" w:themeColor="text1"/>
                <w:spacing w:val="-6"/>
                <w:sz w:val="20"/>
                <w:szCs w:val="20"/>
              </w:rPr>
              <w:t>須留待子法</w:t>
            </w:r>
            <w:proofErr w:type="gramEnd"/>
            <w:r w:rsidRPr="00D11710">
              <w:rPr>
                <w:rFonts w:ascii="標楷體" w:eastAsia="標楷體" w:hAnsi="標楷體" w:hint="eastAsia"/>
                <w:bCs/>
                <w:color w:val="000000" w:themeColor="text1"/>
                <w:spacing w:val="-6"/>
                <w:sz w:val="20"/>
                <w:szCs w:val="20"/>
              </w:rPr>
              <w:t>補充</w:t>
            </w:r>
            <w:r w:rsidR="00D11710" w:rsidRPr="00D11710">
              <w:rPr>
                <w:rFonts w:ascii="標楷體" w:eastAsia="標楷體" w:hAnsi="標楷體" w:hint="eastAsia"/>
                <w:bCs/>
                <w:color w:val="000000" w:themeColor="text1"/>
                <w:spacing w:val="-6"/>
                <w:sz w:val="20"/>
                <w:szCs w:val="20"/>
              </w:rPr>
              <w:t>及明確規範</w:t>
            </w:r>
            <w:r w:rsidRPr="00D11710">
              <w:rPr>
                <w:rFonts w:ascii="標楷體" w:eastAsia="標楷體" w:hAnsi="標楷體" w:hint="eastAsia"/>
                <w:bCs/>
                <w:color w:val="000000" w:themeColor="text1"/>
                <w:spacing w:val="-6"/>
                <w:sz w:val="20"/>
                <w:szCs w:val="20"/>
              </w:rPr>
              <w:t>，</w:t>
            </w:r>
            <w:r w:rsidR="00F57BBD" w:rsidRPr="00D11710">
              <w:rPr>
                <w:rFonts w:ascii="標楷體" w:eastAsia="標楷體" w:hAnsi="標楷體"/>
                <w:bCs/>
                <w:color w:val="000000" w:themeColor="text1"/>
                <w:spacing w:val="-6"/>
                <w:sz w:val="20"/>
                <w:szCs w:val="20"/>
              </w:rPr>
              <w:t>業再</w:t>
            </w:r>
            <w:proofErr w:type="gramStart"/>
            <w:r w:rsidR="00F57BBD" w:rsidRPr="00D11710">
              <w:rPr>
                <w:rFonts w:ascii="標楷體" w:eastAsia="標楷體" w:hAnsi="標楷體"/>
                <w:bCs/>
                <w:color w:val="000000" w:themeColor="text1"/>
                <w:spacing w:val="-6"/>
                <w:sz w:val="20"/>
                <w:szCs w:val="20"/>
              </w:rPr>
              <w:t>研</w:t>
            </w:r>
            <w:proofErr w:type="gramEnd"/>
            <w:r w:rsidR="00F57BBD" w:rsidRPr="00D11710">
              <w:rPr>
                <w:rFonts w:ascii="標楷體" w:eastAsia="標楷體" w:hAnsi="標楷體"/>
                <w:bCs/>
                <w:color w:val="000000" w:themeColor="text1"/>
                <w:spacing w:val="-6"/>
                <w:sz w:val="20"/>
                <w:szCs w:val="20"/>
              </w:rPr>
              <w:t>提審核意見詳「</w:t>
            </w:r>
            <w:r w:rsidR="00F57BBD" w:rsidRPr="00D11710">
              <w:rPr>
                <w:rFonts w:ascii="標楷體" w:eastAsia="標楷體" w:hAnsi="標楷體" w:hint="eastAsia"/>
                <w:bCs/>
                <w:color w:val="000000" w:themeColor="text1"/>
                <w:spacing w:val="-6"/>
                <w:sz w:val="20"/>
                <w:szCs w:val="20"/>
              </w:rPr>
              <w:t>三</w:t>
            </w:r>
            <w:r w:rsidR="00F57BBD" w:rsidRPr="00D11710">
              <w:rPr>
                <w:rFonts w:ascii="標楷體" w:eastAsia="標楷體" w:hAnsi="標楷體"/>
                <w:bCs/>
                <w:color w:val="000000" w:themeColor="text1"/>
                <w:spacing w:val="-6"/>
                <w:sz w:val="20"/>
                <w:szCs w:val="20"/>
              </w:rPr>
              <w:t>、重要審核意見</w:t>
            </w:r>
            <w:r w:rsidR="00F57BBD" w:rsidRPr="00D11710">
              <w:rPr>
                <w:rFonts w:ascii="標楷體" w:eastAsia="標楷體" w:hAnsi="標楷體" w:hint="eastAsia"/>
                <w:bCs/>
                <w:color w:val="000000" w:themeColor="text1"/>
                <w:spacing w:val="-6"/>
                <w:sz w:val="20"/>
                <w:szCs w:val="20"/>
              </w:rPr>
              <w:t>（</w:t>
            </w:r>
            <w:r w:rsidRPr="00D11710">
              <w:rPr>
                <w:rFonts w:ascii="標楷體" w:eastAsia="標楷體" w:hAnsi="標楷體" w:hint="eastAsia"/>
                <w:bCs/>
                <w:color w:val="000000" w:themeColor="text1"/>
                <w:spacing w:val="-6"/>
                <w:sz w:val="20"/>
                <w:szCs w:val="20"/>
              </w:rPr>
              <w:t>三</w:t>
            </w:r>
            <w:r w:rsidR="00F57BBD" w:rsidRPr="00D11710">
              <w:rPr>
                <w:rFonts w:ascii="標楷體" w:eastAsia="標楷體" w:hAnsi="標楷體" w:hint="eastAsia"/>
                <w:bCs/>
                <w:color w:val="000000" w:themeColor="text1"/>
                <w:spacing w:val="-6"/>
                <w:sz w:val="20"/>
                <w:szCs w:val="20"/>
              </w:rPr>
              <w:t>）</w:t>
            </w:r>
            <w:r w:rsidRPr="00D11710">
              <w:rPr>
                <w:rFonts w:ascii="標楷體" w:eastAsia="標楷體" w:hAnsi="標楷體" w:hint="eastAsia"/>
                <w:bCs/>
                <w:color w:val="000000" w:themeColor="text1"/>
                <w:spacing w:val="-6"/>
                <w:sz w:val="20"/>
                <w:szCs w:val="20"/>
              </w:rPr>
              <w:t>2.</w:t>
            </w:r>
            <w:r w:rsidR="00F57BBD" w:rsidRPr="00D11710">
              <w:rPr>
                <w:rFonts w:ascii="標楷體" w:eastAsia="標楷體" w:hAnsi="標楷體"/>
                <w:bCs/>
                <w:color w:val="000000" w:themeColor="text1"/>
                <w:spacing w:val="-6"/>
                <w:sz w:val="20"/>
                <w:szCs w:val="20"/>
              </w:rPr>
              <w:t>」</w:t>
            </w:r>
            <w:r w:rsidR="00B724B6" w:rsidRPr="00D11710">
              <w:rPr>
                <w:rFonts w:ascii="標楷體" w:eastAsia="標楷體" w:hAnsi="標楷體" w:hint="eastAsia"/>
                <w:bCs/>
                <w:color w:val="000000" w:themeColor="text1"/>
                <w:spacing w:val="-6"/>
                <w:sz w:val="20"/>
                <w:szCs w:val="20"/>
              </w:rPr>
              <w:t>。</w:t>
            </w:r>
          </w:p>
        </w:tc>
      </w:tr>
      <w:tr w:rsidR="00B617E5" w:rsidRPr="00B730B3" w14:paraId="71D70390" w14:textId="77777777" w:rsidTr="008219AE">
        <w:trPr>
          <w:trHeight w:val="20"/>
        </w:trPr>
        <w:tc>
          <w:tcPr>
            <w:tcW w:w="2858" w:type="pct"/>
            <w:tcBorders>
              <w:bottom w:val="single" w:sz="4" w:space="0" w:color="auto"/>
              <w:right w:val="single" w:sz="4" w:space="0" w:color="auto"/>
            </w:tcBorders>
            <w:shd w:val="clear" w:color="auto" w:fill="auto"/>
            <w:vAlign w:val="center"/>
          </w:tcPr>
          <w:p w14:paraId="631E045F" w14:textId="716BF775" w:rsidR="00B617E5" w:rsidRPr="00635756" w:rsidRDefault="00B617E5" w:rsidP="00653207">
            <w:pPr>
              <w:widowControl/>
              <w:spacing w:line="276" w:lineRule="exact"/>
              <w:ind w:leftChars="-30" w:left="528" w:hangingChars="300" w:hanging="600"/>
              <w:contextualSpacing/>
              <w:jc w:val="both"/>
              <w:rPr>
                <w:rFonts w:ascii="標楷體" w:eastAsia="標楷體" w:hAnsi="標楷體"/>
                <w:bCs/>
                <w:color w:val="000000" w:themeColor="text1"/>
                <w:sz w:val="20"/>
                <w:szCs w:val="20"/>
              </w:rPr>
            </w:pPr>
            <w:r w:rsidRPr="00CC1433">
              <w:rPr>
                <w:rFonts w:ascii="標楷體" w:eastAsia="標楷體" w:hAnsi="標楷體" w:hint="eastAsia"/>
                <w:color w:val="000000" w:themeColor="text1"/>
                <w:sz w:val="20"/>
                <w:szCs w:val="20"/>
              </w:rPr>
              <w:t>（二）</w:t>
            </w:r>
            <w:r w:rsidR="0091151A" w:rsidRPr="00B617E5">
              <w:rPr>
                <w:rFonts w:ascii="標楷體" w:eastAsia="標楷體" w:hAnsi="標楷體" w:hint="eastAsia"/>
                <w:bCs/>
                <w:color w:val="000000" w:themeColor="text1"/>
                <w:sz w:val="20"/>
                <w:szCs w:val="20"/>
              </w:rPr>
              <w:t>陸續推動多項金融</w:t>
            </w:r>
            <w:proofErr w:type="gramStart"/>
            <w:r w:rsidR="0091151A" w:rsidRPr="00B617E5">
              <w:rPr>
                <w:rFonts w:ascii="標楷體" w:eastAsia="標楷體" w:hAnsi="標楷體" w:hint="eastAsia"/>
                <w:bCs/>
                <w:color w:val="000000" w:themeColor="text1"/>
                <w:sz w:val="20"/>
                <w:szCs w:val="20"/>
              </w:rPr>
              <w:t>阻詐措施及反詐</w:t>
            </w:r>
            <w:proofErr w:type="gramEnd"/>
            <w:r w:rsidR="0091151A" w:rsidRPr="00B617E5">
              <w:rPr>
                <w:rFonts w:ascii="標楷體" w:eastAsia="標楷體" w:hAnsi="標楷體" w:hint="eastAsia"/>
                <w:bCs/>
                <w:color w:val="000000" w:themeColor="text1"/>
                <w:sz w:val="20"/>
                <w:szCs w:val="20"/>
              </w:rPr>
              <w:t>宣導活動，惟金融帳戶預警機制資料共享範圍尚待擴增，且詐欺案件及警示</w:t>
            </w:r>
            <w:proofErr w:type="gramStart"/>
            <w:r w:rsidR="0091151A" w:rsidRPr="00B617E5">
              <w:rPr>
                <w:rFonts w:ascii="標楷體" w:eastAsia="標楷體" w:hAnsi="標楷體" w:hint="eastAsia"/>
                <w:bCs/>
                <w:color w:val="000000" w:themeColor="text1"/>
                <w:sz w:val="20"/>
                <w:szCs w:val="20"/>
              </w:rPr>
              <w:t>帳戶均呈增加</w:t>
            </w:r>
            <w:proofErr w:type="gramEnd"/>
            <w:r w:rsidR="0091151A" w:rsidRPr="00B617E5">
              <w:rPr>
                <w:rFonts w:ascii="標楷體" w:eastAsia="標楷體" w:hAnsi="標楷體" w:hint="eastAsia"/>
                <w:bCs/>
                <w:color w:val="000000" w:themeColor="text1"/>
                <w:sz w:val="20"/>
                <w:szCs w:val="20"/>
              </w:rPr>
              <w:t>趨勢，允宜</w:t>
            </w:r>
            <w:proofErr w:type="gramStart"/>
            <w:r w:rsidR="0091151A" w:rsidRPr="00B617E5">
              <w:rPr>
                <w:rFonts w:ascii="標楷體" w:eastAsia="標楷體" w:hAnsi="標楷體" w:hint="eastAsia"/>
                <w:bCs/>
                <w:color w:val="000000" w:themeColor="text1"/>
                <w:sz w:val="20"/>
                <w:szCs w:val="20"/>
              </w:rPr>
              <w:t>研謀妥處</w:t>
            </w:r>
            <w:proofErr w:type="gramEnd"/>
            <w:r w:rsidR="0091151A" w:rsidRPr="00B617E5">
              <w:rPr>
                <w:rFonts w:ascii="標楷體" w:eastAsia="標楷體" w:hAnsi="標楷體" w:hint="eastAsia"/>
                <w:bCs/>
                <w:color w:val="000000" w:themeColor="text1"/>
                <w:sz w:val="20"/>
                <w:szCs w:val="20"/>
              </w:rPr>
              <w:t>，以減少金融詐騙情事發生。</w:t>
            </w:r>
          </w:p>
        </w:tc>
        <w:tc>
          <w:tcPr>
            <w:tcW w:w="2142" w:type="pct"/>
            <w:tcBorders>
              <w:left w:val="single" w:sz="4" w:space="0" w:color="auto"/>
              <w:tl2br w:val="nil"/>
            </w:tcBorders>
            <w:shd w:val="clear" w:color="auto" w:fill="auto"/>
            <w:vAlign w:val="center"/>
          </w:tcPr>
          <w:p w14:paraId="119A91C6" w14:textId="49428274" w:rsidR="00B617E5" w:rsidRPr="00746DC4" w:rsidRDefault="0091151A" w:rsidP="00653207">
            <w:pPr>
              <w:widowControl/>
              <w:spacing w:line="276" w:lineRule="exact"/>
              <w:jc w:val="both"/>
              <w:rPr>
                <w:rFonts w:ascii="標楷體" w:eastAsia="標楷體" w:hAnsi="標楷體"/>
                <w:bCs/>
                <w:color w:val="000000" w:themeColor="text1"/>
                <w:sz w:val="20"/>
                <w:szCs w:val="20"/>
              </w:rPr>
            </w:pPr>
            <w:r w:rsidRPr="00746DC4">
              <w:rPr>
                <w:rFonts w:ascii="標楷體" w:eastAsia="標楷體" w:hAnsi="標楷體" w:hint="eastAsia"/>
                <w:bCs/>
                <w:color w:val="000000" w:themeColor="text1"/>
                <w:sz w:val="20"/>
                <w:szCs w:val="20"/>
              </w:rPr>
              <w:t>因部分本國銀行未落實異常交易監控報表檢核作業，相關監控管制功能仍有強化空間，</w:t>
            </w:r>
            <w:r w:rsidRPr="00746DC4">
              <w:rPr>
                <w:rFonts w:ascii="標楷體" w:eastAsia="標楷體" w:hAnsi="標楷體"/>
                <w:bCs/>
                <w:color w:val="000000" w:themeColor="text1"/>
                <w:sz w:val="20"/>
                <w:szCs w:val="20"/>
              </w:rPr>
              <w:t>業再</w:t>
            </w:r>
            <w:proofErr w:type="gramStart"/>
            <w:r w:rsidRPr="00746DC4">
              <w:rPr>
                <w:rFonts w:ascii="標楷體" w:eastAsia="標楷體" w:hAnsi="標楷體"/>
                <w:bCs/>
                <w:color w:val="000000" w:themeColor="text1"/>
                <w:sz w:val="20"/>
                <w:szCs w:val="20"/>
              </w:rPr>
              <w:t>研</w:t>
            </w:r>
            <w:proofErr w:type="gramEnd"/>
            <w:r w:rsidRPr="00746DC4">
              <w:rPr>
                <w:rFonts w:ascii="標楷體" w:eastAsia="標楷體" w:hAnsi="標楷體"/>
                <w:bCs/>
                <w:color w:val="000000" w:themeColor="text1"/>
                <w:sz w:val="20"/>
                <w:szCs w:val="20"/>
              </w:rPr>
              <w:t>提審核意見詳「</w:t>
            </w:r>
            <w:r w:rsidRPr="00746DC4">
              <w:rPr>
                <w:rFonts w:ascii="標楷體" w:eastAsia="標楷體" w:hAnsi="標楷體" w:hint="eastAsia"/>
                <w:bCs/>
                <w:color w:val="000000" w:themeColor="text1"/>
                <w:sz w:val="20"/>
                <w:szCs w:val="20"/>
              </w:rPr>
              <w:t>三</w:t>
            </w:r>
            <w:r w:rsidRPr="00746DC4">
              <w:rPr>
                <w:rFonts w:ascii="標楷體" w:eastAsia="標楷體" w:hAnsi="標楷體"/>
                <w:bCs/>
                <w:color w:val="000000" w:themeColor="text1"/>
                <w:sz w:val="20"/>
                <w:szCs w:val="20"/>
              </w:rPr>
              <w:t>、重要審核意見</w:t>
            </w:r>
            <w:r w:rsidRPr="00746DC4">
              <w:rPr>
                <w:rFonts w:ascii="標楷體" w:eastAsia="標楷體" w:hAnsi="標楷體" w:hint="eastAsia"/>
                <w:bCs/>
                <w:color w:val="000000" w:themeColor="text1"/>
                <w:sz w:val="20"/>
                <w:szCs w:val="20"/>
              </w:rPr>
              <w:t>（三）</w:t>
            </w:r>
            <w:r w:rsidR="00746DC4" w:rsidRPr="00746DC4">
              <w:rPr>
                <w:rFonts w:ascii="標楷體" w:eastAsia="標楷體" w:hAnsi="標楷體" w:hint="eastAsia"/>
                <w:bCs/>
                <w:color w:val="000000" w:themeColor="text1"/>
                <w:sz w:val="20"/>
                <w:szCs w:val="20"/>
              </w:rPr>
              <w:t>1</w:t>
            </w:r>
            <w:r w:rsidRPr="00746DC4">
              <w:rPr>
                <w:rFonts w:ascii="標楷體" w:eastAsia="標楷體" w:hAnsi="標楷體" w:hint="eastAsia"/>
                <w:bCs/>
                <w:color w:val="000000" w:themeColor="text1"/>
                <w:sz w:val="20"/>
                <w:szCs w:val="20"/>
              </w:rPr>
              <w:t>.</w:t>
            </w:r>
            <w:r w:rsidRPr="00746DC4">
              <w:rPr>
                <w:rFonts w:ascii="標楷體" w:eastAsia="標楷體" w:hAnsi="標楷體"/>
                <w:bCs/>
                <w:color w:val="000000" w:themeColor="text1"/>
                <w:sz w:val="20"/>
                <w:szCs w:val="20"/>
              </w:rPr>
              <w:t>」</w:t>
            </w:r>
            <w:r w:rsidRPr="00746DC4">
              <w:rPr>
                <w:rFonts w:ascii="標楷體" w:eastAsia="標楷體" w:hAnsi="標楷體" w:hint="eastAsia"/>
                <w:bCs/>
                <w:color w:val="000000" w:themeColor="text1"/>
                <w:sz w:val="20"/>
                <w:szCs w:val="20"/>
              </w:rPr>
              <w:t>。</w:t>
            </w:r>
          </w:p>
        </w:tc>
      </w:tr>
      <w:tr w:rsidR="00B724B6" w:rsidRPr="00B730B3" w14:paraId="29EAD8C2" w14:textId="77777777" w:rsidTr="008219AE">
        <w:trPr>
          <w:trHeight w:val="20"/>
        </w:trPr>
        <w:tc>
          <w:tcPr>
            <w:tcW w:w="5000" w:type="pct"/>
            <w:gridSpan w:val="2"/>
            <w:tcBorders>
              <w:top w:val="single" w:sz="4" w:space="0" w:color="auto"/>
              <w:bottom w:val="single" w:sz="4" w:space="0" w:color="auto"/>
            </w:tcBorders>
            <w:shd w:val="clear" w:color="auto" w:fill="auto"/>
            <w:vAlign w:val="center"/>
          </w:tcPr>
          <w:p w14:paraId="51399A8C" w14:textId="6ED5290A" w:rsidR="00B724B6" w:rsidRPr="00CC1433" w:rsidRDefault="00B724B6" w:rsidP="00653207">
            <w:pPr>
              <w:widowControl/>
              <w:spacing w:line="276" w:lineRule="exact"/>
              <w:jc w:val="both"/>
              <w:rPr>
                <w:rFonts w:ascii="標楷體" w:eastAsia="標楷體" w:hAnsi="標楷體"/>
                <w:color w:val="000000" w:themeColor="text1"/>
                <w:sz w:val="20"/>
                <w:szCs w:val="20"/>
              </w:rPr>
            </w:pPr>
            <w:r w:rsidRPr="00CC1433">
              <w:rPr>
                <w:rFonts w:ascii="標楷體" w:eastAsia="標楷體" w:hAnsi="標楷體" w:hint="eastAsia"/>
                <w:b/>
                <w:color w:val="000000" w:themeColor="text1"/>
                <w:sz w:val="20"/>
                <w:szCs w:val="20"/>
              </w:rPr>
              <w:t>已</w:t>
            </w:r>
            <w:proofErr w:type="gramStart"/>
            <w:r w:rsidRPr="00CC1433">
              <w:rPr>
                <w:rFonts w:ascii="標楷體" w:eastAsia="標楷體" w:hAnsi="標楷體" w:hint="eastAsia"/>
                <w:b/>
                <w:color w:val="000000" w:themeColor="text1"/>
                <w:sz w:val="20"/>
                <w:szCs w:val="20"/>
              </w:rPr>
              <w:t>研</w:t>
            </w:r>
            <w:proofErr w:type="gramEnd"/>
            <w:r w:rsidRPr="00CC1433">
              <w:rPr>
                <w:rFonts w:ascii="標楷體" w:eastAsia="標楷體" w:hAnsi="標楷體" w:hint="eastAsia"/>
                <w:b/>
                <w:color w:val="000000" w:themeColor="text1"/>
                <w:sz w:val="20"/>
                <w:szCs w:val="20"/>
              </w:rPr>
              <w:t>謀改善或依改善措施持續辦理</w:t>
            </w:r>
          </w:p>
        </w:tc>
      </w:tr>
      <w:tr w:rsidR="00F57BBD" w:rsidRPr="00B730B3" w14:paraId="652BB170" w14:textId="77777777" w:rsidTr="008219AE">
        <w:trPr>
          <w:trHeight w:val="20"/>
        </w:trPr>
        <w:tc>
          <w:tcPr>
            <w:tcW w:w="2858" w:type="pct"/>
            <w:tcBorders>
              <w:top w:val="single" w:sz="4" w:space="0" w:color="auto"/>
              <w:bottom w:val="single" w:sz="4" w:space="0" w:color="auto"/>
              <w:right w:val="single" w:sz="4" w:space="0" w:color="auto"/>
            </w:tcBorders>
            <w:shd w:val="clear" w:color="auto" w:fill="auto"/>
            <w:vAlign w:val="center"/>
          </w:tcPr>
          <w:p w14:paraId="7D11E7BE" w14:textId="1412F727" w:rsidR="00F57BBD" w:rsidRPr="00CC1433" w:rsidRDefault="00F57BBD" w:rsidP="00653207">
            <w:pPr>
              <w:widowControl/>
              <w:spacing w:line="276" w:lineRule="exact"/>
              <w:ind w:leftChars="-30" w:left="528" w:hangingChars="300" w:hanging="600"/>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（一）</w:t>
            </w:r>
            <w:r w:rsidR="00635756" w:rsidRPr="00635756">
              <w:rPr>
                <w:rFonts w:ascii="標楷體" w:eastAsia="標楷體" w:hAnsi="標楷體" w:hint="eastAsia"/>
                <w:color w:val="000000" w:themeColor="text1"/>
                <w:sz w:val="20"/>
                <w:szCs w:val="20"/>
              </w:rPr>
              <w:t>本國銀行貸放租賃業者金額近3,900億元，惟現行融資租賃監理法制難以落實金融消費者之保障，允宜強化監理規範，並健全金融機構徵授信審核及貸後管理機制，</w:t>
            </w:r>
            <w:proofErr w:type="gramStart"/>
            <w:r w:rsidR="00635756" w:rsidRPr="00635756">
              <w:rPr>
                <w:rFonts w:ascii="標楷體" w:eastAsia="標楷體" w:hAnsi="標楷體" w:hint="eastAsia"/>
                <w:color w:val="000000" w:themeColor="text1"/>
                <w:sz w:val="20"/>
                <w:szCs w:val="20"/>
              </w:rPr>
              <w:t>俾</w:t>
            </w:r>
            <w:proofErr w:type="gramEnd"/>
            <w:r w:rsidR="00635756" w:rsidRPr="00635756">
              <w:rPr>
                <w:rFonts w:ascii="標楷體" w:eastAsia="標楷體" w:hAnsi="標楷體" w:hint="eastAsia"/>
                <w:color w:val="000000" w:themeColor="text1"/>
                <w:sz w:val="20"/>
                <w:szCs w:val="20"/>
              </w:rPr>
              <w:t>消弭融資租賃放貸亂</w:t>
            </w:r>
            <w:proofErr w:type="gramStart"/>
            <w:r w:rsidR="00635756" w:rsidRPr="00635756">
              <w:rPr>
                <w:rFonts w:ascii="標楷體" w:eastAsia="標楷體" w:hAnsi="標楷體" w:hint="eastAsia"/>
                <w:color w:val="000000" w:themeColor="text1"/>
                <w:sz w:val="20"/>
                <w:szCs w:val="20"/>
              </w:rPr>
              <w:t>象</w:t>
            </w:r>
            <w:proofErr w:type="gramEnd"/>
            <w:r w:rsidR="00635756" w:rsidRPr="00635756">
              <w:rPr>
                <w:rFonts w:ascii="標楷體" w:eastAsia="標楷體" w:hAnsi="標楷體" w:hint="eastAsia"/>
                <w:color w:val="000000" w:themeColor="text1"/>
                <w:sz w:val="20"/>
                <w:szCs w:val="20"/>
              </w:rPr>
              <w:t>衍生之消費爭議及社會問題。</w:t>
            </w:r>
          </w:p>
        </w:tc>
        <w:tc>
          <w:tcPr>
            <w:tcW w:w="2142" w:type="pct"/>
            <w:vMerge w:val="restart"/>
            <w:tcBorders>
              <w:left w:val="single" w:sz="4" w:space="0" w:color="auto"/>
              <w:tl2br w:val="single" w:sz="4" w:space="0" w:color="auto"/>
            </w:tcBorders>
            <w:shd w:val="clear" w:color="auto" w:fill="auto"/>
          </w:tcPr>
          <w:p w14:paraId="32F4674D" w14:textId="77777777" w:rsidR="00F57BBD" w:rsidRPr="00B730B3" w:rsidRDefault="00F57BBD" w:rsidP="00817804">
            <w:pPr>
              <w:widowControl/>
              <w:spacing w:line="460" w:lineRule="exact"/>
              <w:jc w:val="both"/>
              <w:rPr>
                <w:rFonts w:ascii="標楷體" w:eastAsia="標楷體" w:hAnsi="標楷體"/>
                <w:color w:val="000000" w:themeColor="text1"/>
                <w:sz w:val="20"/>
                <w:szCs w:val="20"/>
              </w:rPr>
            </w:pPr>
          </w:p>
        </w:tc>
      </w:tr>
      <w:tr w:rsidR="0091151A" w:rsidRPr="00B730B3" w14:paraId="37727D2C" w14:textId="77777777" w:rsidTr="008219AE">
        <w:trPr>
          <w:trHeight w:val="20"/>
        </w:trPr>
        <w:tc>
          <w:tcPr>
            <w:tcW w:w="2858" w:type="pct"/>
            <w:tcBorders>
              <w:top w:val="single" w:sz="4" w:space="0" w:color="auto"/>
              <w:bottom w:val="single" w:sz="4" w:space="0" w:color="auto"/>
              <w:right w:val="single" w:sz="4" w:space="0" w:color="auto"/>
            </w:tcBorders>
            <w:shd w:val="clear" w:color="auto" w:fill="auto"/>
            <w:vAlign w:val="center"/>
          </w:tcPr>
          <w:p w14:paraId="77724337" w14:textId="42EA2CD0" w:rsidR="0091151A" w:rsidRPr="00CC1433" w:rsidRDefault="0091151A" w:rsidP="00653207">
            <w:pPr>
              <w:widowControl/>
              <w:spacing w:line="276" w:lineRule="exact"/>
              <w:ind w:leftChars="-30" w:left="528" w:hangingChars="300" w:hanging="600"/>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w:t>
            </w:r>
            <w:r>
              <w:rPr>
                <w:rFonts w:ascii="標楷體" w:eastAsia="標楷體" w:hAnsi="標楷體" w:hint="eastAsia"/>
                <w:color w:val="000000" w:themeColor="text1"/>
                <w:sz w:val="20"/>
                <w:szCs w:val="20"/>
              </w:rPr>
              <w:t>二</w:t>
            </w:r>
            <w:r w:rsidRPr="00CC1433">
              <w:rPr>
                <w:rFonts w:ascii="標楷體" w:eastAsia="標楷體" w:hAnsi="標楷體" w:hint="eastAsia"/>
                <w:color w:val="000000" w:themeColor="text1"/>
                <w:sz w:val="20"/>
                <w:szCs w:val="20"/>
              </w:rPr>
              <w:t>）</w:t>
            </w:r>
            <w:r w:rsidRPr="0091151A">
              <w:rPr>
                <w:rFonts w:ascii="標楷體" w:eastAsia="標楷體" w:hAnsi="標楷體" w:hint="eastAsia"/>
                <w:color w:val="000000" w:themeColor="text1"/>
                <w:sz w:val="20"/>
                <w:szCs w:val="20"/>
              </w:rPr>
              <w:t>永續金融政策有助</w:t>
            </w:r>
            <w:proofErr w:type="gramStart"/>
            <w:r w:rsidRPr="0091151A">
              <w:rPr>
                <w:rFonts w:ascii="標楷體" w:eastAsia="標楷體" w:hAnsi="標楷體" w:hint="eastAsia"/>
                <w:color w:val="000000" w:themeColor="text1"/>
                <w:sz w:val="20"/>
                <w:szCs w:val="20"/>
              </w:rPr>
              <w:t>企業淨零轉型</w:t>
            </w:r>
            <w:proofErr w:type="gramEnd"/>
            <w:r w:rsidRPr="0091151A">
              <w:rPr>
                <w:rFonts w:ascii="標楷體" w:eastAsia="標楷體" w:hAnsi="標楷體" w:hint="eastAsia"/>
                <w:color w:val="000000" w:themeColor="text1"/>
                <w:sz w:val="20"/>
                <w:szCs w:val="20"/>
              </w:rPr>
              <w:t>，惟主要方案尚未訂定關鍵績效指標，又溫室氣體排放量尚未隨綠色投融資活動成長而明顯減少，部分永續發展債券市場籌募資金未用於我國綠色投資計畫，及尚未統計綠色保險商品承保情形等，允宜</w:t>
            </w:r>
            <w:proofErr w:type="gramStart"/>
            <w:r w:rsidRPr="0091151A">
              <w:rPr>
                <w:rFonts w:ascii="標楷體" w:eastAsia="標楷體" w:hAnsi="標楷體" w:hint="eastAsia"/>
                <w:color w:val="000000" w:themeColor="text1"/>
                <w:sz w:val="20"/>
                <w:szCs w:val="20"/>
              </w:rPr>
              <w:t>研</w:t>
            </w:r>
            <w:proofErr w:type="gramEnd"/>
            <w:r w:rsidRPr="0091151A">
              <w:rPr>
                <w:rFonts w:ascii="標楷體" w:eastAsia="標楷體" w:hAnsi="標楷體" w:hint="eastAsia"/>
                <w:color w:val="000000" w:themeColor="text1"/>
                <w:sz w:val="20"/>
                <w:szCs w:val="20"/>
              </w:rPr>
              <w:t>謀改善，以發揮永續金融影響力。</w:t>
            </w:r>
          </w:p>
        </w:tc>
        <w:tc>
          <w:tcPr>
            <w:tcW w:w="2142" w:type="pct"/>
            <w:vMerge/>
            <w:tcBorders>
              <w:left w:val="single" w:sz="4" w:space="0" w:color="auto"/>
              <w:tl2br w:val="single" w:sz="4" w:space="0" w:color="auto"/>
            </w:tcBorders>
            <w:shd w:val="clear" w:color="auto" w:fill="auto"/>
          </w:tcPr>
          <w:p w14:paraId="758982F9" w14:textId="77777777" w:rsidR="0091151A" w:rsidRPr="00B730B3" w:rsidRDefault="0091151A" w:rsidP="00817804">
            <w:pPr>
              <w:widowControl/>
              <w:spacing w:line="460" w:lineRule="exact"/>
              <w:jc w:val="both"/>
              <w:rPr>
                <w:rFonts w:ascii="標楷體" w:eastAsia="標楷體" w:hAnsi="標楷體"/>
                <w:color w:val="000000" w:themeColor="text1"/>
                <w:sz w:val="20"/>
                <w:szCs w:val="20"/>
              </w:rPr>
            </w:pPr>
          </w:p>
        </w:tc>
      </w:tr>
      <w:tr w:rsidR="00F57BBD" w:rsidRPr="00B730B3" w14:paraId="322FF62E" w14:textId="77777777" w:rsidTr="008219AE">
        <w:trPr>
          <w:trHeight w:val="20"/>
        </w:trPr>
        <w:tc>
          <w:tcPr>
            <w:tcW w:w="2858" w:type="pct"/>
            <w:tcBorders>
              <w:bottom w:val="single" w:sz="4" w:space="0" w:color="auto"/>
              <w:right w:val="single" w:sz="4" w:space="0" w:color="auto"/>
            </w:tcBorders>
            <w:shd w:val="clear" w:color="auto" w:fill="auto"/>
            <w:vAlign w:val="center"/>
          </w:tcPr>
          <w:p w14:paraId="584305EE" w14:textId="4910478E" w:rsidR="00F57BBD" w:rsidRPr="00CC1433" w:rsidRDefault="00F57BBD" w:rsidP="00653207">
            <w:pPr>
              <w:widowControl/>
              <w:spacing w:line="276" w:lineRule="exact"/>
              <w:ind w:leftChars="-30" w:left="516"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w:t>
            </w:r>
            <w:r w:rsidR="0091151A">
              <w:rPr>
                <w:rFonts w:ascii="標楷體" w:eastAsia="標楷體" w:hAnsi="標楷體" w:hint="eastAsia"/>
                <w:color w:val="000000" w:themeColor="text1"/>
                <w:sz w:val="20"/>
                <w:szCs w:val="20"/>
              </w:rPr>
              <w:t>三</w:t>
            </w:r>
            <w:r w:rsidRPr="00CC1433">
              <w:rPr>
                <w:rFonts w:ascii="標楷體" w:eastAsia="標楷體" w:hAnsi="標楷體" w:hint="eastAsia"/>
                <w:color w:val="000000" w:themeColor="text1"/>
                <w:sz w:val="20"/>
                <w:szCs w:val="20"/>
              </w:rPr>
              <w:t>）</w:t>
            </w:r>
            <w:r w:rsidR="00B617E5" w:rsidRPr="00B617E5">
              <w:rPr>
                <w:rFonts w:ascii="標楷體" w:eastAsia="標楷體" w:hAnsi="標楷體" w:hint="eastAsia"/>
                <w:bCs/>
                <w:color w:val="000000" w:themeColor="text1"/>
                <w:sz w:val="20"/>
                <w:szCs w:val="20"/>
              </w:rPr>
              <w:t>藉由ESG資訊</w:t>
            </w:r>
            <w:proofErr w:type="gramStart"/>
            <w:r w:rsidR="00B617E5" w:rsidRPr="00B617E5">
              <w:rPr>
                <w:rFonts w:ascii="標楷體" w:eastAsia="標楷體" w:hAnsi="標楷體" w:hint="eastAsia"/>
                <w:bCs/>
                <w:color w:val="000000" w:themeColor="text1"/>
                <w:sz w:val="20"/>
                <w:szCs w:val="20"/>
              </w:rPr>
              <w:t>整合及培力</w:t>
            </w:r>
            <w:proofErr w:type="gramEnd"/>
            <w:r w:rsidR="00B617E5" w:rsidRPr="00B617E5">
              <w:rPr>
                <w:rFonts w:ascii="標楷體" w:eastAsia="標楷體" w:hAnsi="標楷體" w:hint="eastAsia"/>
                <w:bCs/>
                <w:color w:val="000000" w:themeColor="text1"/>
                <w:sz w:val="20"/>
                <w:szCs w:val="20"/>
              </w:rPr>
              <w:t>等面向強化國內企業因應氣候變遷之能力，</w:t>
            </w:r>
            <w:proofErr w:type="gramStart"/>
            <w:r w:rsidR="00B617E5" w:rsidRPr="00B617E5">
              <w:rPr>
                <w:rFonts w:ascii="標楷體" w:eastAsia="標楷體" w:hAnsi="標楷體" w:hint="eastAsia"/>
                <w:bCs/>
                <w:color w:val="000000" w:themeColor="text1"/>
                <w:sz w:val="20"/>
                <w:szCs w:val="20"/>
              </w:rPr>
              <w:t>惟永續</w:t>
            </w:r>
            <w:proofErr w:type="gramEnd"/>
            <w:r w:rsidR="00B617E5" w:rsidRPr="00B617E5">
              <w:rPr>
                <w:rFonts w:ascii="標楷體" w:eastAsia="標楷體" w:hAnsi="標楷體" w:hint="eastAsia"/>
                <w:bCs/>
                <w:color w:val="000000" w:themeColor="text1"/>
                <w:sz w:val="20"/>
                <w:szCs w:val="20"/>
              </w:rPr>
              <w:t>資訊整合平台仍有精進空間，國內溫室氣體盤查確信量能、機構投資人盡職治理及永續金融評鑑之執行亦待提升，</w:t>
            </w:r>
            <w:proofErr w:type="gramStart"/>
            <w:r w:rsidR="00B617E5" w:rsidRPr="00B617E5">
              <w:rPr>
                <w:rFonts w:ascii="標楷體" w:eastAsia="標楷體" w:hAnsi="標楷體" w:hint="eastAsia"/>
                <w:bCs/>
                <w:color w:val="000000" w:themeColor="text1"/>
                <w:sz w:val="20"/>
                <w:szCs w:val="20"/>
              </w:rPr>
              <w:t>又永續</w:t>
            </w:r>
            <w:proofErr w:type="gramEnd"/>
            <w:r w:rsidR="00B617E5" w:rsidRPr="00B617E5">
              <w:rPr>
                <w:rFonts w:ascii="標楷體" w:eastAsia="標楷體" w:hAnsi="標楷體" w:hint="eastAsia"/>
                <w:bCs/>
                <w:color w:val="000000" w:themeColor="text1"/>
                <w:sz w:val="20"/>
                <w:szCs w:val="20"/>
              </w:rPr>
              <w:t>金融人才培育課程侷限於業界在職人士，允宜</w:t>
            </w:r>
            <w:proofErr w:type="gramStart"/>
            <w:r w:rsidR="00B617E5" w:rsidRPr="00B617E5">
              <w:rPr>
                <w:rFonts w:ascii="標楷體" w:eastAsia="標楷體" w:hAnsi="標楷體" w:hint="eastAsia"/>
                <w:bCs/>
                <w:color w:val="000000" w:themeColor="text1"/>
                <w:sz w:val="20"/>
                <w:szCs w:val="20"/>
              </w:rPr>
              <w:t>研</w:t>
            </w:r>
            <w:proofErr w:type="gramEnd"/>
            <w:r w:rsidR="00B617E5" w:rsidRPr="00B617E5">
              <w:rPr>
                <w:rFonts w:ascii="標楷體" w:eastAsia="標楷體" w:hAnsi="標楷體" w:hint="eastAsia"/>
                <w:bCs/>
                <w:color w:val="000000" w:themeColor="text1"/>
                <w:sz w:val="20"/>
                <w:szCs w:val="20"/>
              </w:rPr>
              <w:t>謀改善，以</w:t>
            </w:r>
            <w:proofErr w:type="gramStart"/>
            <w:r w:rsidR="00B617E5" w:rsidRPr="00B617E5">
              <w:rPr>
                <w:rFonts w:ascii="標楷體" w:eastAsia="標楷體" w:hAnsi="標楷體" w:hint="eastAsia"/>
                <w:bCs/>
                <w:color w:val="000000" w:themeColor="text1"/>
                <w:sz w:val="20"/>
                <w:szCs w:val="20"/>
              </w:rPr>
              <w:t>建構永續</w:t>
            </w:r>
            <w:proofErr w:type="gramEnd"/>
            <w:r w:rsidR="00B617E5" w:rsidRPr="00B617E5">
              <w:rPr>
                <w:rFonts w:ascii="標楷體" w:eastAsia="標楷體" w:hAnsi="標楷體" w:hint="eastAsia"/>
                <w:bCs/>
                <w:color w:val="000000" w:themeColor="text1"/>
                <w:sz w:val="20"/>
                <w:szCs w:val="20"/>
              </w:rPr>
              <w:t>金融生態系。</w:t>
            </w:r>
          </w:p>
        </w:tc>
        <w:tc>
          <w:tcPr>
            <w:tcW w:w="2142" w:type="pct"/>
            <w:vMerge/>
            <w:tcBorders>
              <w:left w:val="single" w:sz="4" w:space="0" w:color="auto"/>
              <w:tl2br w:val="single" w:sz="4" w:space="0" w:color="auto"/>
            </w:tcBorders>
            <w:shd w:val="clear" w:color="auto" w:fill="auto"/>
          </w:tcPr>
          <w:p w14:paraId="1E47590C" w14:textId="77777777" w:rsidR="00F57BBD" w:rsidRPr="00B730B3" w:rsidRDefault="00F57BBD" w:rsidP="00817804">
            <w:pPr>
              <w:widowControl/>
              <w:spacing w:line="440" w:lineRule="exact"/>
              <w:jc w:val="both"/>
              <w:rPr>
                <w:rFonts w:ascii="標楷體" w:eastAsia="標楷體" w:hAnsi="標楷體"/>
                <w:color w:val="000000" w:themeColor="text1"/>
                <w:sz w:val="20"/>
                <w:szCs w:val="20"/>
              </w:rPr>
            </w:pPr>
          </w:p>
        </w:tc>
      </w:tr>
      <w:tr w:rsidR="00F57BBD" w:rsidRPr="00B730B3" w14:paraId="5F6CFE29" w14:textId="77777777" w:rsidTr="008219AE">
        <w:trPr>
          <w:trHeight w:val="20"/>
        </w:trPr>
        <w:tc>
          <w:tcPr>
            <w:tcW w:w="2858" w:type="pct"/>
            <w:tcBorders>
              <w:bottom w:val="single" w:sz="4" w:space="0" w:color="auto"/>
              <w:right w:val="single" w:sz="4" w:space="0" w:color="auto"/>
            </w:tcBorders>
            <w:shd w:val="clear" w:color="auto" w:fill="auto"/>
            <w:vAlign w:val="center"/>
          </w:tcPr>
          <w:p w14:paraId="75040DDC" w14:textId="1074D925" w:rsidR="00F57BBD" w:rsidRPr="00CC1433" w:rsidRDefault="00F57BBD" w:rsidP="00653207">
            <w:pPr>
              <w:widowControl/>
              <w:spacing w:line="276" w:lineRule="exact"/>
              <w:ind w:leftChars="-25" w:left="528"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w:t>
            </w:r>
            <w:r w:rsidR="0091151A">
              <w:rPr>
                <w:rFonts w:ascii="標楷體" w:eastAsia="標楷體" w:hAnsi="標楷體" w:hint="eastAsia"/>
                <w:color w:val="000000" w:themeColor="text1"/>
                <w:sz w:val="20"/>
                <w:szCs w:val="20"/>
              </w:rPr>
              <w:t>四</w:t>
            </w:r>
            <w:r w:rsidRPr="00CC1433">
              <w:rPr>
                <w:rFonts w:ascii="標楷體" w:eastAsia="標楷體" w:hAnsi="標楷體" w:hint="eastAsia"/>
                <w:color w:val="000000" w:themeColor="text1"/>
                <w:sz w:val="20"/>
                <w:szCs w:val="20"/>
              </w:rPr>
              <w:t>）</w:t>
            </w:r>
            <w:r w:rsidR="00B617E5" w:rsidRPr="00B617E5">
              <w:rPr>
                <w:rFonts w:ascii="標楷體" w:eastAsia="標楷體" w:hAnsi="標楷體" w:hint="eastAsia"/>
                <w:bCs/>
                <w:color w:val="000000" w:themeColor="text1"/>
                <w:sz w:val="20"/>
                <w:szCs w:val="20"/>
              </w:rPr>
              <w:t>金融業者及上市櫃</w:t>
            </w:r>
            <w:proofErr w:type="gramStart"/>
            <w:r w:rsidR="00B617E5" w:rsidRPr="00B617E5">
              <w:rPr>
                <w:rFonts w:ascii="標楷體" w:eastAsia="標楷體" w:hAnsi="標楷體" w:hint="eastAsia"/>
                <w:bCs/>
                <w:color w:val="000000" w:themeColor="text1"/>
                <w:sz w:val="20"/>
                <w:szCs w:val="20"/>
              </w:rPr>
              <w:t>公司均已依</w:t>
            </w:r>
            <w:proofErr w:type="gramEnd"/>
            <w:r w:rsidR="00B617E5" w:rsidRPr="00B617E5">
              <w:rPr>
                <w:rFonts w:ascii="標楷體" w:eastAsia="標楷體" w:hAnsi="標楷體" w:hint="eastAsia"/>
                <w:bCs/>
                <w:color w:val="000000" w:themeColor="text1"/>
                <w:sz w:val="20"/>
                <w:szCs w:val="20"/>
              </w:rPr>
              <w:t>規定</w:t>
            </w:r>
            <w:proofErr w:type="gramStart"/>
            <w:r w:rsidR="00B617E5" w:rsidRPr="00B617E5">
              <w:rPr>
                <w:rFonts w:ascii="標楷體" w:eastAsia="標楷體" w:hAnsi="標楷體" w:hint="eastAsia"/>
                <w:bCs/>
                <w:color w:val="000000" w:themeColor="text1"/>
                <w:sz w:val="20"/>
                <w:szCs w:val="20"/>
              </w:rPr>
              <w:t>配置資安人力</w:t>
            </w:r>
            <w:proofErr w:type="gramEnd"/>
            <w:r w:rsidR="00B617E5" w:rsidRPr="00B617E5">
              <w:rPr>
                <w:rFonts w:ascii="標楷體" w:eastAsia="標楷體" w:hAnsi="標楷體" w:hint="eastAsia"/>
                <w:bCs/>
                <w:color w:val="000000" w:themeColor="text1"/>
                <w:sz w:val="20"/>
                <w:szCs w:val="20"/>
              </w:rPr>
              <w:t>，惟部分公司之</w:t>
            </w:r>
            <w:proofErr w:type="gramStart"/>
            <w:r w:rsidR="00B617E5" w:rsidRPr="00B617E5">
              <w:rPr>
                <w:rFonts w:ascii="標楷體" w:eastAsia="標楷體" w:hAnsi="標楷體" w:hint="eastAsia"/>
                <w:bCs/>
                <w:color w:val="000000" w:themeColor="text1"/>
                <w:sz w:val="20"/>
                <w:szCs w:val="20"/>
              </w:rPr>
              <w:t>資安長</w:t>
            </w:r>
            <w:proofErr w:type="gramEnd"/>
            <w:r w:rsidR="00B617E5" w:rsidRPr="00B617E5">
              <w:rPr>
                <w:rFonts w:ascii="標楷體" w:eastAsia="標楷體" w:hAnsi="標楷體" w:hint="eastAsia"/>
                <w:bCs/>
                <w:color w:val="000000" w:themeColor="text1"/>
                <w:sz w:val="20"/>
                <w:szCs w:val="20"/>
              </w:rPr>
              <w:t>未具資訊領域經歷，又逾</w:t>
            </w:r>
            <w:proofErr w:type="gramStart"/>
            <w:r w:rsidR="00B617E5" w:rsidRPr="00B617E5">
              <w:rPr>
                <w:rFonts w:ascii="標楷體" w:eastAsia="標楷體" w:hAnsi="標楷體" w:hint="eastAsia"/>
                <w:bCs/>
                <w:color w:val="000000" w:themeColor="text1"/>
                <w:sz w:val="20"/>
                <w:szCs w:val="20"/>
              </w:rPr>
              <w:t>5成</w:t>
            </w:r>
            <w:proofErr w:type="gramEnd"/>
            <w:r w:rsidR="00B617E5" w:rsidRPr="00B617E5">
              <w:rPr>
                <w:rFonts w:ascii="標楷體" w:eastAsia="標楷體" w:hAnsi="標楷體" w:hint="eastAsia"/>
                <w:bCs/>
                <w:color w:val="000000" w:themeColor="text1"/>
                <w:sz w:val="20"/>
                <w:szCs w:val="20"/>
              </w:rPr>
              <w:t>之上市櫃公司仍未加入</w:t>
            </w:r>
            <w:proofErr w:type="gramStart"/>
            <w:r w:rsidR="00B617E5" w:rsidRPr="00B617E5">
              <w:rPr>
                <w:rFonts w:ascii="標楷體" w:eastAsia="標楷體" w:hAnsi="標楷體" w:hint="eastAsia"/>
                <w:bCs/>
                <w:color w:val="000000" w:themeColor="text1"/>
                <w:sz w:val="20"/>
                <w:szCs w:val="20"/>
              </w:rPr>
              <w:t>資安情資</w:t>
            </w:r>
            <w:proofErr w:type="gramEnd"/>
            <w:r w:rsidR="00B617E5" w:rsidRPr="00B617E5">
              <w:rPr>
                <w:rFonts w:ascii="標楷體" w:eastAsia="標楷體" w:hAnsi="標楷體" w:hint="eastAsia"/>
                <w:bCs/>
                <w:color w:val="000000" w:themeColor="text1"/>
                <w:sz w:val="20"/>
                <w:szCs w:val="20"/>
              </w:rPr>
              <w:t>分享平台，允宜檢討精進輔導或監理措施，以</w:t>
            </w:r>
            <w:proofErr w:type="gramStart"/>
            <w:r w:rsidR="00B617E5" w:rsidRPr="00B617E5">
              <w:rPr>
                <w:rFonts w:ascii="標楷體" w:eastAsia="標楷體" w:hAnsi="標楷體" w:hint="eastAsia"/>
                <w:bCs/>
                <w:color w:val="000000" w:themeColor="text1"/>
                <w:sz w:val="20"/>
                <w:szCs w:val="20"/>
              </w:rPr>
              <w:t>厚植資安防禦</w:t>
            </w:r>
            <w:proofErr w:type="gramEnd"/>
            <w:r w:rsidR="00B617E5" w:rsidRPr="00B617E5">
              <w:rPr>
                <w:rFonts w:ascii="標楷體" w:eastAsia="標楷體" w:hAnsi="標楷體" w:hint="eastAsia"/>
                <w:bCs/>
                <w:color w:val="000000" w:themeColor="text1"/>
                <w:sz w:val="20"/>
                <w:szCs w:val="20"/>
              </w:rPr>
              <w:t>量能。</w:t>
            </w:r>
          </w:p>
        </w:tc>
        <w:tc>
          <w:tcPr>
            <w:tcW w:w="2142" w:type="pct"/>
            <w:vMerge/>
            <w:tcBorders>
              <w:left w:val="single" w:sz="4" w:space="0" w:color="auto"/>
              <w:tl2br w:val="single" w:sz="4" w:space="0" w:color="auto"/>
            </w:tcBorders>
            <w:shd w:val="clear" w:color="auto" w:fill="auto"/>
          </w:tcPr>
          <w:p w14:paraId="3794B83E" w14:textId="77777777" w:rsidR="00F57BBD" w:rsidRPr="00B730B3" w:rsidRDefault="00F57BBD" w:rsidP="00817804">
            <w:pPr>
              <w:widowControl/>
              <w:spacing w:line="440" w:lineRule="exact"/>
              <w:jc w:val="both"/>
              <w:rPr>
                <w:rFonts w:ascii="標楷體" w:eastAsia="標楷體" w:hAnsi="標楷體"/>
                <w:color w:val="000000" w:themeColor="text1"/>
                <w:sz w:val="20"/>
                <w:szCs w:val="20"/>
              </w:rPr>
            </w:pPr>
          </w:p>
        </w:tc>
      </w:tr>
      <w:tr w:rsidR="00F57BBD" w:rsidRPr="00B730B3" w14:paraId="0445565D" w14:textId="77777777" w:rsidTr="008219AE">
        <w:trPr>
          <w:trHeight w:val="20"/>
        </w:trPr>
        <w:tc>
          <w:tcPr>
            <w:tcW w:w="2858" w:type="pct"/>
            <w:tcBorders>
              <w:bottom w:val="single" w:sz="4" w:space="0" w:color="auto"/>
              <w:right w:val="single" w:sz="4" w:space="0" w:color="auto"/>
            </w:tcBorders>
            <w:shd w:val="clear" w:color="auto" w:fill="auto"/>
            <w:vAlign w:val="center"/>
          </w:tcPr>
          <w:p w14:paraId="735F4A5A" w14:textId="3661EBD1" w:rsidR="00F57BBD" w:rsidRPr="00CC1433" w:rsidRDefault="00F57BBD" w:rsidP="00653207">
            <w:pPr>
              <w:widowControl/>
              <w:spacing w:line="276" w:lineRule="exact"/>
              <w:ind w:leftChars="-30" w:left="516"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w:t>
            </w:r>
            <w:r w:rsidR="0091151A">
              <w:rPr>
                <w:rFonts w:ascii="標楷體" w:eastAsia="標楷體" w:hAnsi="標楷體" w:hint="eastAsia"/>
                <w:color w:val="000000" w:themeColor="text1"/>
                <w:sz w:val="20"/>
                <w:szCs w:val="20"/>
              </w:rPr>
              <w:t>五</w:t>
            </w:r>
            <w:r w:rsidRPr="00CC1433">
              <w:rPr>
                <w:rFonts w:ascii="標楷體" w:eastAsia="標楷體" w:hAnsi="標楷體" w:hint="eastAsia"/>
                <w:color w:val="000000" w:themeColor="text1"/>
                <w:sz w:val="20"/>
                <w:szCs w:val="20"/>
              </w:rPr>
              <w:t>）</w:t>
            </w:r>
            <w:r w:rsidR="00B617E5" w:rsidRPr="00B617E5">
              <w:rPr>
                <w:rFonts w:ascii="標楷體" w:eastAsia="標楷體" w:hAnsi="標楷體" w:hint="eastAsia"/>
                <w:bCs/>
                <w:color w:val="000000" w:themeColor="text1"/>
                <w:sz w:val="20"/>
                <w:szCs w:val="20"/>
              </w:rPr>
              <w:t>為厚植我國金融科技發展之量能，持續推動法規調適及放寬限制，惟國內金融科技業獲</w:t>
            </w:r>
            <w:proofErr w:type="gramStart"/>
            <w:r w:rsidR="00B617E5" w:rsidRPr="00B617E5">
              <w:rPr>
                <w:rFonts w:ascii="標楷體" w:eastAsia="標楷體" w:hAnsi="標楷體" w:hint="eastAsia"/>
                <w:bCs/>
                <w:color w:val="000000" w:themeColor="text1"/>
                <w:sz w:val="20"/>
                <w:szCs w:val="20"/>
              </w:rPr>
              <w:t>挹</w:t>
            </w:r>
            <w:proofErr w:type="gramEnd"/>
            <w:r w:rsidR="00B617E5" w:rsidRPr="00B617E5">
              <w:rPr>
                <w:rFonts w:ascii="標楷體" w:eastAsia="標楷體" w:hAnsi="標楷體" w:hint="eastAsia"/>
                <w:bCs/>
                <w:color w:val="000000" w:themeColor="text1"/>
                <w:sz w:val="20"/>
                <w:szCs w:val="20"/>
              </w:rPr>
              <w:t>注資金比率尚待提升，又金融監</w:t>
            </w:r>
            <w:proofErr w:type="gramStart"/>
            <w:r w:rsidR="00B617E5" w:rsidRPr="00B617E5">
              <w:rPr>
                <w:rFonts w:ascii="標楷體" w:eastAsia="標楷體" w:hAnsi="標楷體" w:hint="eastAsia"/>
                <w:bCs/>
                <w:color w:val="000000" w:themeColor="text1"/>
                <w:sz w:val="20"/>
                <w:szCs w:val="20"/>
              </w:rPr>
              <w:t>理沙盒申請</w:t>
            </w:r>
            <w:proofErr w:type="gramEnd"/>
            <w:r w:rsidR="00B617E5" w:rsidRPr="00B617E5">
              <w:rPr>
                <w:rFonts w:ascii="標楷體" w:eastAsia="標楷體" w:hAnsi="標楷體" w:hint="eastAsia"/>
                <w:bCs/>
                <w:color w:val="000000" w:themeColor="text1"/>
                <w:sz w:val="20"/>
                <w:szCs w:val="20"/>
              </w:rPr>
              <w:t>案件數仍低，允宜適時</w:t>
            </w:r>
            <w:proofErr w:type="gramStart"/>
            <w:r w:rsidR="00B617E5" w:rsidRPr="00B617E5">
              <w:rPr>
                <w:rFonts w:ascii="標楷體" w:eastAsia="標楷體" w:hAnsi="標楷體" w:hint="eastAsia"/>
                <w:bCs/>
                <w:color w:val="000000" w:themeColor="text1"/>
                <w:sz w:val="20"/>
                <w:szCs w:val="20"/>
              </w:rPr>
              <w:t>研</w:t>
            </w:r>
            <w:proofErr w:type="gramEnd"/>
            <w:r w:rsidR="00B617E5" w:rsidRPr="00B617E5">
              <w:rPr>
                <w:rFonts w:ascii="標楷體" w:eastAsia="標楷體" w:hAnsi="標楷體" w:hint="eastAsia"/>
                <w:bCs/>
                <w:color w:val="000000" w:themeColor="text1"/>
                <w:sz w:val="20"/>
                <w:szCs w:val="20"/>
              </w:rPr>
              <w:t>議相關因應措施，以促進金融科技發展並提升金融競爭力。</w:t>
            </w:r>
          </w:p>
        </w:tc>
        <w:tc>
          <w:tcPr>
            <w:tcW w:w="2142" w:type="pct"/>
            <w:vMerge/>
            <w:tcBorders>
              <w:left w:val="single" w:sz="4" w:space="0" w:color="auto"/>
              <w:tl2br w:val="single" w:sz="4" w:space="0" w:color="auto"/>
            </w:tcBorders>
            <w:shd w:val="clear" w:color="auto" w:fill="auto"/>
          </w:tcPr>
          <w:p w14:paraId="29B44845" w14:textId="77777777" w:rsidR="00F57BBD" w:rsidRPr="00B730B3" w:rsidRDefault="00F57BBD" w:rsidP="00817804">
            <w:pPr>
              <w:widowControl/>
              <w:spacing w:line="440" w:lineRule="exact"/>
              <w:jc w:val="both"/>
              <w:rPr>
                <w:rFonts w:ascii="標楷體" w:eastAsia="標楷體" w:hAnsi="標楷體"/>
                <w:color w:val="000000" w:themeColor="text1"/>
                <w:sz w:val="20"/>
                <w:szCs w:val="20"/>
              </w:rPr>
            </w:pPr>
          </w:p>
        </w:tc>
      </w:tr>
      <w:tr w:rsidR="00F57BBD" w:rsidRPr="00B730B3" w14:paraId="50129150" w14:textId="77777777" w:rsidTr="008219AE">
        <w:trPr>
          <w:trHeight w:val="20"/>
        </w:trPr>
        <w:tc>
          <w:tcPr>
            <w:tcW w:w="2858" w:type="pct"/>
            <w:tcBorders>
              <w:bottom w:val="single" w:sz="4" w:space="0" w:color="auto"/>
              <w:right w:val="single" w:sz="4" w:space="0" w:color="auto"/>
            </w:tcBorders>
            <w:shd w:val="clear" w:color="auto" w:fill="auto"/>
            <w:vAlign w:val="center"/>
          </w:tcPr>
          <w:p w14:paraId="730ED259" w14:textId="0DB9CF4F" w:rsidR="00F57BBD" w:rsidRPr="00CC1433" w:rsidRDefault="00F57BBD" w:rsidP="00653207">
            <w:pPr>
              <w:widowControl/>
              <w:spacing w:line="276" w:lineRule="exact"/>
              <w:ind w:leftChars="-30" w:left="516"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w:t>
            </w:r>
            <w:r w:rsidR="0091151A">
              <w:rPr>
                <w:rFonts w:ascii="標楷體" w:eastAsia="標楷體" w:hAnsi="標楷體" w:hint="eastAsia"/>
                <w:color w:val="000000" w:themeColor="text1"/>
                <w:sz w:val="20"/>
                <w:szCs w:val="20"/>
              </w:rPr>
              <w:t>六</w:t>
            </w:r>
            <w:r w:rsidRPr="00CC1433">
              <w:rPr>
                <w:rFonts w:ascii="標楷體" w:eastAsia="標楷體" w:hAnsi="標楷體" w:hint="eastAsia"/>
                <w:color w:val="000000" w:themeColor="text1"/>
                <w:sz w:val="20"/>
                <w:szCs w:val="20"/>
              </w:rPr>
              <w:t>）</w:t>
            </w:r>
            <w:r w:rsidR="00B617E5" w:rsidRPr="00B617E5">
              <w:rPr>
                <w:rFonts w:ascii="標楷體" w:eastAsia="標楷體" w:hAnsi="標楷體" w:hint="eastAsia"/>
                <w:bCs/>
                <w:color w:val="000000" w:themeColor="text1"/>
                <w:sz w:val="20"/>
                <w:szCs w:val="20"/>
              </w:rPr>
              <w:t>鼓勵金融機構發展高齡化金融商品與服務已略有成效，惟高齡者及身心障礙者之涵蓋率偏低，又民營銀行相對缺乏推動意願，允宜</w:t>
            </w:r>
            <w:proofErr w:type="gramStart"/>
            <w:r w:rsidR="00B617E5" w:rsidRPr="00B617E5">
              <w:rPr>
                <w:rFonts w:ascii="標楷體" w:eastAsia="標楷體" w:hAnsi="標楷體" w:hint="eastAsia"/>
                <w:bCs/>
                <w:color w:val="000000" w:themeColor="text1"/>
                <w:sz w:val="20"/>
                <w:szCs w:val="20"/>
              </w:rPr>
              <w:t>研</w:t>
            </w:r>
            <w:proofErr w:type="gramEnd"/>
            <w:r w:rsidR="00B617E5" w:rsidRPr="00B617E5">
              <w:rPr>
                <w:rFonts w:ascii="標楷體" w:eastAsia="標楷體" w:hAnsi="標楷體" w:hint="eastAsia"/>
                <w:bCs/>
                <w:color w:val="000000" w:themeColor="text1"/>
                <w:sz w:val="20"/>
                <w:szCs w:val="20"/>
              </w:rPr>
              <w:t>謀因應，以強化高齡及身心障礙者之經濟安全防護網。</w:t>
            </w:r>
          </w:p>
        </w:tc>
        <w:tc>
          <w:tcPr>
            <w:tcW w:w="2142" w:type="pct"/>
            <w:vMerge/>
            <w:tcBorders>
              <w:left w:val="single" w:sz="4" w:space="0" w:color="auto"/>
              <w:tl2br w:val="single" w:sz="4" w:space="0" w:color="auto"/>
            </w:tcBorders>
            <w:shd w:val="clear" w:color="auto" w:fill="auto"/>
          </w:tcPr>
          <w:p w14:paraId="1AA892C0" w14:textId="77777777" w:rsidR="00F57BBD" w:rsidRPr="00B730B3" w:rsidRDefault="00F57BBD" w:rsidP="00817804">
            <w:pPr>
              <w:widowControl/>
              <w:spacing w:line="440" w:lineRule="exact"/>
              <w:jc w:val="both"/>
              <w:rPr>
                <w:rFonts w:ascii="標楷體" w:eastAsia="標楷體" w:hAnsi="標楷體"/>
                <w:color w:val="000000" w:themeColor="text1"/>
                <w:sz w:val="20"/>
                <w:szCs w:val="20"/>
              </w:rPr>
            </w:pPr>
          </w:p>
        </w:tc>
      </w:tr>
    </w:tbl>
    <w:p w14:paraId="6BB89F43" w14:textId="3286939C" w:rsidR="00554B0C" w:rsidRPr="00554B0C" w:rsidRDefault="00554B0C" w:rsidP="00554B0C">
      <w:pPr>
        <w:overflowPunct w:val="0"/>
        <w:adjustRightInd w:val="0"/>
        <w:snapToGrid w:val="0"/>
        <w:spacing w:afterLines="50" w:after="180" w:line="20" w:lineRule="exact"/>
        <w:ind w:leftChars="105" w:left="252" w:firstLineChars="203" w:firstLine="487"/>
        <w:jc w:val="both"/>
        <w:rPr>
          <w:rFonts w:ascii="標楷體" w:eastAsia="標楷體" w:hAnsi="標楷體" w:cs="Times New Roman"/>
          <w:color w:val="000000" w:themeColor="text1"/>
          <w:kern w:val="0"/>
          <w:szCs w:val="24"/>
        </w:rPr>
      </w:pPr>
    </w:p>
    <w:sectPr w:rsidR="00554B0C" w:rsidRPr="00554B0C" w:rsidSect="00CD2254">
      <w:footerReference w:type="even" r:id="rId11"/>
      <w:footerReference w:type="default" r:id="rId12"/>
      <w:pgSz w:w="11906" w:h="16838" w:code="9"/>
      <w:pgMar w:top="1418" w:right="851" w:bottom="1418" w:left="851" w:header="1021" w:footer="737" w:gutter="284"/>
      <w:pgNumType w:start="70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662F7" w14:textId="77777777" w:rsidR="005B0C6A" w:rsidRDefault="005B0C6A" w:rsidP="00DB7A34">
      <w:r>
        <w:separator/>
      </w:r>
    </w:p>
  </w:endnote>
  <w:endnote w:type="continuationSeparator" w:id="0">
    <w:p w14:paraId="405CC005" w14:textId="77777777" w:rsidR="005B0C6A" w:rsidRDefault="005B0C6A" w:rsidP="00DB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標楷體">
    <w:altName w:val=".D·￠Ae"/>
    <w:panose1 w:val="03000509000000000000"/>
    <w:charset w:val="88"/>
    <w:family w:val="script"/>
    <w:pitch w:val="fixed"/>
    <w:sig w:usb0="00000003" w:usb1="080E0000" w:usb2="00000016" w:usb3="00000000" w:csb0="001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modern"/>
    <w:pitch w:val="fixed"/>
    <w:sig w:usb0="00000000" w:usb1="28091800" w:usb2="00000016" w:usb3="00000000" w:csb0="00100000" w:csb1="00000000"/>
  </w:font>
  <w:font w:name="Malgun Gothic Semilight">
    <w:panose1 w:val="020B0502040204020203"/>
    <w:charset w:val="88"/>
    <w:family w:val="swiss"/>
    <w:pitch w:val="variable"/>
    <w:sig w:usb0="B0000AAF" w:usb1="09DF7CFB" w:usb2="00000012" w:usb3="00000000" w:csb0="003E01BD"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A8D9" w14:textId="1B21D6CE" w:rsidR="00061FA7" w:rsidRPr="00B64C02" w:rsidRDefault="008C513D" w:rsidP="00B64C02">
    <w:pPr>
      <w:pStyle w:val="a8"/>
      <w:jc w:val="center"/>
    </w:pPr>
    <w:r w:rsidRPr="008A799A">
      <w:rPr>
        <w:rFonts w:ascii="標楷體" w:eastAsia="標楷體" w:hAnsi="標楷體" w:hint="eastAsia"/>
      </w:rPr>
      <w:t>丙-</w:t>
    </w:r>
    <w:sdt>
      <w:sdtPr>
        <w:id w:val="241771641"/>
        <w:docPartObj>
          <w:docPartGallery w:val="Page Numbers (Bottom of Page)"/>
          <w:docPartUnique/>
        </w:docPartObj>
      </w:sdtPr>
      <w:sdtEndPr/>
      <w:sdtContent>
        <w:r w:rsidR="00061FA7" w:rsidRPr="00B64C02">
          <w:rPr>
            <w:rFonts w:ascii="標楷體" w:eastAsia="標楷體" w:hAnsi="標楷體"/>
          </w:rPr>
          <w:fldChar w:fldCharType="begin"/>
        </w:r>
        <w:r w:rsidR="00061FA7" w:rsidRPr="00B64C02">
          <w:rPr>
            <w:rFonts w:ascii="標楷體" w:eastAsia="標楷體" w:hAnsi="標楷體"/>
          </w:rPr>
          <w:instrText>PAGE   \* MERGEFORMAT</w:instrText>
        </w:r>
        <w:r w:rsidR="00061FA7" w:rsidRPr="00B64C02">
          <w:rPr>
            <w:rFonts w:ascii="標楷體" w:eastAsia="標楷體" w:hAnsi="標楷體"/>
          </w:rPr>
          <w:fldChar w:fldCharType="separate"/>
        </w:r>
        <w:r w:rsidR="006B7C0B" w:rsidRPr="006B7C0B">
          <w:rPr>
            <w:rFonts w:ascii="標楷體" w:eastAsia="標楷體" w:hAnsi="標楷體"/>
            <w:noProof/>
            <w:lang w:val="zh-TW"/>
          </w:rPr>
          <w:t>758</w:t>
        </w:r>
        <w:r w:rsidR="00061FA7" w:rsidRPr="00B64C02">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328790"/>
      <w:docPartObj>
        <w:docPartGallery w:val="Page Numbers (Bottom of Page)"/>
        <w:docPartUnique/>
      </w:docPartObj>
    </w:sdtPr>
    <w:sdtEndPr/>
    <w:sdtContent>
      <w:p w14:paraId="3BDAE341" w14:textId="31029482" w:rsidR="00061FA7" w:rsidRDefault="008C513D" w:rsidP="00146562">
        <w:pPr>
          <w:pStyle w:val="a8"/>
          <w:jc w:val="center"/>
        </w:pPr>
        <w:r w:rsidRPr="008A799A">
          <w:rPr>
            <w:rFonts w:ascii="標楷體" w:eastAsia="標楷體" w:hAnsi="標楷體" w:hint="eastAsia"/>
          </w:rPr>
          <w:t>丙-</w:t>
        </w:r>
        <w:r w:rsidR="00146562" w:rsidRPr="00146562">
          <w:rPr>
            <w:rFonts w:ascii="標楷體" w:eastAsia="標楷體" w:hAnsi="標楷體"/>
          </w:rPr>
          <w:fldChar w:fldCharType="begin"/>
        </w:r>
        <w:r w:rsidR="00146562" w:rsidRPr="00146562">
          <w:rPr>
            <w:rFonts w:ascii="標楷體" w:eastAsia="標楷體" w:hAnsi="標楷體"/>
          </w:rPr>
          <w:instrText>PAGE   \* MERGEFORMAT</w:instrText>
        </w:r>
        <w:r w:rsidR="00146562" w:rsidRPr="00146562">
          <w:rPr>
            <w:rFonts w:ascii="標楷體" w:eastAsia="標楷體" w:hAnsi="標楷體"/>
          </w:rPr>
          <w:fldChar w:fldCharType="separate"/>
        </w:r>
        <w:r w:rsidR="00146562" w:rsidRPr="00146562">
          <w:rPr>
            <w:rFonts w:ascii="標楷體" w:eastAsia="標楷體" w:hAnsi="標楷體"/>
            <w:lang w:val="zh-TW"/>
          </w:rPr>
          <w:t>2</w:t>
        </w:r>
        <w:r w:rsidR="00146562" w:rsidRPr="00146562">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BD91C" w14:textId="77777777" w:rsidR="005B0C6A" w:rsidRDefault="005B0C6A" w:rsidP="00DB7A34">
      <w:r>
        <w:separator/>
      </w:r>
    </w:p>
  </w:footnote>
  <w:footnote w:type="continuationSeparator" w:id="0">
    <w:p w14:paraId="7B6825DC" w14:textId="77777777" w:rsidR="005B0C6A" w:rsidRDefault="005B0C6A" w:rsidP="00DB7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36BD3"/>
    <w:multiLevelType w:val="hybridMultilevel"/>
    <w:tmpl w:val="44EA5668"/>
    <w:lvl w:ilvl="0" w:tplc="675CB974">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 w15:restartNumberingAfterBreak="0">
    <w:nsid w:val="03352927"/>
    <w:multiLevelType w:val="hybridMultilevel"/>
    <w:tmpl w:val="D74C06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9A1658"/>
    <w:multiLevelType w:val="hybridMultilevel"/>
    <w:tmpl w:val="76028B1E"/>
    <w:lvl w:ilvl="0" w:tplc="3C18F960">
      <w:start w:val="1"/>
      <w:numFmt w:val="decimal"/>
      <w:lvlText w:val="%1."/>
      <w:lvlJc w:val="left"/>
      <w:pPr>
        <w:ind w:left="1320" w:hanging="360"/>
      </w:pPr>
      <w:rPr>
        <w:rFonts w:cs="DFKaiShu-SB-Estd-BF" w:hint="default"/>
        <w:b/>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05BA6897"/>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3B238B"/>
    <w:multiLevelType w:val="hybridMultilevel"/>
    <w:tmpl w:val="6D3E82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A105E4"/>
    <w:multiLevelType w:val="hybridMultilevel"/>
    <w:tmpl w:val="F0848A6A"/>
    <w:lvl w:ilvl="0" w:tplc="AB1CF09A">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F5906EA"/>
    <w:multiLevelType w:val="hybridMultilevel"/>
    <w:tmpl w:val="991C4E0A"/>
    <w:lvl w:ilvl="0" w:tplc="D77A1DF4">
      <w:start w:val="1"/>
      <w:numFmt w:val="decimal"/>
      <w:lvlText w:val="%1."/>
      <w:lvlJc w:val="left"/>
      <w:pPr>
        <w:ind w:left="1169" w:hanging="360"/>
      </w:pPr>
      <w:rPr>
        <w:rFonts w:hint="default"/>
        <w:b/>
      </w:rPr>
    </w:lvl>
    <w:lvl w:ilvl="1" w:tplc="04090019" w:tentative="1">
      <w:start w:val="1"/>
      <w:numFmt w:val="ideographTraditional"/>
      <w:lvlText w:val="%2、"/>
      <w:lvlJc w:val="left"/>
      <w:pPr>
        <w:ind w:left="1769" w:hanging="480"/>
      </w:pPr>
    </w:lvl>
    <w:lvl w:ilvl="2" w:tplc="0409001B" w:tentative="1">
      <w:start w:val="1"/>
      <w:numFmt w:val="lowerRoman"/>
      <w:lvlText w:val="%3."/>
      <w:lvlJc w:val="right"/>
      <w:pPr>
        <w:ind w:left="2249" w:hanging="480"/>
      </w:pPr>
    </w:lvl>
    <w:lvl w:ilvl="3" w:tplc="0409000F" w:tentative="1">
      <w:start w:val="1"/>
      <w:numFmt w:val="decimal"/>
      <w:lvlText w:val="%4."/>
      <w:lvlJc w:val="left"/>
      <w:pPr>
        <w:ind w:left="2729" w:hanging="480"/>
      </w:pPr>
    </w:lvl>
    <w:lvl w:ilvl="4" w:tplc="04090019" w:tentative="1">
      <w:start w:val="1"/>
      <w:numFmt w:val="ideographTraditional"/>
      <w:lvlText w:val="%5、"/>
      <w:lvlJc w:val="left"/>
      <w:pPr>
        <w:ind w:left="3209" w:hanging="480"/>
      </w:pPr>
    </w:lvl>
    <w:lvl w:ilvl="5" w:tplc="0409001B" w:tentative="1">
      <w:start w:val="1"/>
      <w:numFmt w:val="lowerRoman"/>
      <w:lvlText w:val="%6."/>
      <w:lvlJc w:val="right"/>
      <w:pPr>
        <w:ind w:left="3689" w:hanging="480"/>
      </w:pPr>
    </w:lvl>
    <w:lvl w:ilvl="6" w:tplc="0409000F" w:tentative="1">
      <w:start w:val="1"/>
      <w:numFmt w:val="decimal"/>
      <w:lvlText w:val="%7."/>
      <w:lvlJc w:val="left"/>
      <w:pPr>
        <w:ind w:left="4169" w:hanging="480"/>
      </w:pPr>
    </w:lvl>
    <w:lvl w:ilvl="7" w:tplc="04090019" w:tentative="1">
      <w:start w:val="1"/>
      <w:numFmt w:val="ideographTraditional"/>
      <w:lvlText w:val="%8、"/>
      <w:lvlJc w:val="left"/>
      <w:pPr>
        <w:ind w:left="4649" w:hanging="480"/>
      </w:pPr>
    </w:lvl>
    <w:lvl w:ilvl="8" w:tplc="0409001B" w:tentative="1">
      <w:start w:val="1"/>
      <w:numFmt w:val="lowerRoman"/>
      <w:lvlText w:val="%9."/>
      <w:lvlJc w:val="right"/>
      <w:pPr>
        <w:ind w:left="5129" w:hanging="480"/>
      </w:pPr>
    </w:lvl>
  </w:abstractNum>
  <w:abstractNum w:abstractNumId="7" w15:restartNumberingAfterBreak="0">
    <w:nsid w:val="11216001"/>
    <w:multiLevelType w:val="hybridMultilevel"/>
    <w:tmpl w:val="2FBCCC38"/>
    <w:lvl w:ilvl="0" w:tplc="758ACB48">
      <w:start w:val="4"/>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8" w15:restartNumberingAfterBreak="0">
    <w:nsid w:val="13D63D7C"/>
    <w:multiLevelType w:val="hybridMultilevel"/>
    <w:tmpl w:val="AF92E3BA"/>
    <w:lvl w:ilvl="0" w:tplc="82E05888">
      <w:start w:val="1"/>
      <w:numFmt w:val="decimal"/>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9" w15:restartNumberingAfterBreak="0">
    <w:nsid w:val="140E010C"/>
    <w:multiLevelType w:val="multilevel"/>
    <w:tmpl w:val="5E122E96"/>
    <w:lvl w:ilvl="0">
      <w:start w:val="1"/>
      <w:numFmt w:val="ideographLegalTraditional"/>
      <w:suff w:val="nothing"/>
      <w:lvlText w:val="%1、"/>
      <w:lvlJc w:val="left"/>
      <w:pPr>
        <w:ind w:left="699" w:hanging="699"/>
      </w:pPr>
      <w:rPr>
        <w:rFonts w:ascii="標楷體" w:eastAsia="標楷體" w:hint="eastAsia"/>
        <w:b w:val="0"/>
        <w:i w:val="0"/>
        <w:snapToGrid/>
        <w:spacing w:val="0"/>
        <w:w w:val="100"/>
        <w:position w:val="0"/>
        <w:sz w:val="32"/>
        <w:lang w:val="en-US"/>
      </w:rPr>
    </w:lvl>
    <w:lvl w:ilvl="1">
      <w:start w:val="1"/>
      <w:numFmt w:val="taiwaneseCountingThousand"/>
      <w:suff w:val="nothing"/>
      <w:lvlText w:val="%2、"/>
      <w:lvlJc w:val="left"/>
      <w:pPr>
        <w:ind w:left="1265" w:hanging="697"/>
      </w:pPr>
      <w:rPr>
        <w:rFonts w:ascii="標楷體" w:eastAsia="標楷體" w:hint="eastAsia"/>
        <w:b w:val="0"/>
        <w:i w:val="0"/>
        <w:snapToGrid/>
        <w:spacing w:val="0"/>
        <w:w w:val="100"/>
        <w:position w:val="0"/>
        <w:sz w:val="32"/>
        <w:em w:val="none"/>
        <w:lang w:val="en-US"/>
      </w:rPr>
    </w:lvl>
    <w:lvl w:ilvl="2">
      <w:start w:val="1"/>
      <w:numFmt w:val="taiwaneseCountingThousand"/>
      <w:suff w:val="nothing"/>
      <w:lvlText w:val="(%3)"/>
      <w:lvlJc w:val="left"/>
      <w:pPr>
        <w:ind w:left="1887" w:hanging="697"/>
      </w:pPr>
      <w:rPr>
        <w:rFonts w:ascii="標楷體" w:eastAsia="標楷體" w:hint="eastAsia"/>
        <w:b w:val="0"/>
        <w:i w:val="0"/>
        <w:spacing w:val="0"/>
        <w:w w:val="100"/>
        <w:position w:val="0"/>
        <w:sz w:val="32"/>
      </w:rPr>
    </w:lvl>
    <w:lvl w:ilvl="3">
      <w:start w:val="1"/>
      <w:numFmt w:val="decimalFullWidth"/>
      <w:suff w:val="nothing"/>
      <w:lvlText w:val="%4、"/>
      <w:lvlJc w:val="left"/>
      <w:pPr>
        <w:ind w:left="1741" w:hanging="698"/>
      </w:pPr>
      <w:rPr>
        <w:rFonts w:ascii="標楷體" w:eastAsia="標楷體" w:hint="eastAsia"/>
        <w:b w:val="0"/>
        <w:i w:val="0"/>
        <w:spacing w:val="0"/>
        <w:w w:val="100"/>
        <w:position w:val="0"/>
        <w:sz w:val="32"/>
        <w:lang w:val="en-US"/>
      </w:rPr>
    </w:lvl>
    <w:lvl w:ilvl="4">
      <w:start w:val="1"/>
      <w:numFmt w:val="decimalFullWidth"/>
      <w:suff w:val="nothing"/>
      <w:lvlText w:val="(%5)"/>
      <w:lvlJc w:val="left"/>
      <w:pPr>
        <w:ind w:left="2095" w:hanging="700"/>
      </w:pPr>
      <w:rPr>
        <w:rFonts w:ascii="標楷體" w:eastAsia="標楷體" w:hint="eastAsia"/>
        <w:b w:val="0"/>
        <w:i w:val="0"/>
        <w:snapToGrid/>
        <w:spacing w:val="0"/>
        <w:w w:val="100"/>
        <w:position w:val="0"/>
        <w:sz w:val="32"/>
      </w:rPr>
    </w:lvl>
    <w:lvl w:ilvl="5">
      <w:start w:val="1"/>
      <w:numFmt w:val="decimalFullWidth"/>
      <w:suff w:val="nothing"/>
      <w:lvlText w:val="&lt;%6&gt;"/>
      <w:lvlJc w:val="left"/>
      <w:pPr>
        <w:ind w:left="2444" w:hanging="715"/>
      </w:pPr>
      <w:rPr>
        <w:rFonts w:ascii="標楷體" w:eastAsia="標楷體" w:hint="eastAsia"/>
        <w:b w:val="0"/>
        <w:i w:val="0"/>
        <w:snapToGrid/>
        <w:spacing w:val="0"/>
        <w:w w:val="100"/>
        <w:position w:val="0"/>
        <w:sz w:val="32"/>
      </w:rPr>
    </w:lvl>
    <w:lvl w:ilvl="6">
      <w:start w:val="1"/>
      <w:numFmt w:val="bullet"/>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lvlText w:val="%1.%2.%3.%4.%5.%6.%7.%8.%9"/>
      <w:lvlJc w:val="left"/>
      <w:pPr>
        <w:tabs>
          <w:tab w:val="num" w:pos="6195"/>
        </w:tabs>
        <w:ind w:left="5015" w:hanging="1700"/>
      </w:pPr>
      <w:rPr>
        <w:rFonts w:hint="eastAsia"/>
      </w:rPr>
    </w:lvl>
  </w:abstractNum>
  <w:abstractNum w:abstractNumId="10" w15:restartNumberingAfterBreak="0">
    <w:nsid w:val="19632519"/>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2D1262"/>
    <w:multiLevelType w:val="hybridMultilevel"/>
    <w:tmpl w:val="F15049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4128CC"/>
    <w:multiLevelType w:val="hybridMultilevel"/>
    <w:tmpl w:val="6E984F9E"/>
    <w:lvl w:ilvl="0" w:tplc="E962E7E2">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FAF3D75"/>
    <w:multiLevelType w:val="hybridMultilevel"/>
    <w:tmpl w:val="B7E8D048"/>
    <w:lvl w:ilvl="0" w:tplc="4BDC9014">
      <w:start w:val="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0447E4"/>
    <w:multiLevelType w:val="hybridMultilevel"/>
    <w:tmpl w:val="F370A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6040DA"/>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EDA2AA4"/>
    <w:multiLevelType w:val="hybridMultilevel"/>
    <w:tmpl w:val="2B36381C"/>
    <w:lvl w:ilvl="0" w:tplc="C71AD586">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7967F3"/>
    <w:multiLevelType w:val="hybridMultilevel"/>
    <w:tmpl w:val="67D6E60C"/>
    <w:lvl w:ilvl="0" w:tplc="B8029F22">
      <w:start w:val="1"/>
      <w:numFmt w:val="decimal"/>
      <w:lvlText w:val="%1."/>
      <w:lvlJc w:val="left"/>
      <w:pPr>
        <w:ind w:left="1340" w:hanging="3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8" w15:restartNumberingAfterBreak="0">
    <w:nsid w:val="33C26160"/>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F070F0"/>
    <w:multiLevelType w:val="hybridMultilevel"/>
    <w:tmpl w:val="E0ACA5BC"/>
    <w:lvl w:ilvl="0" w:tplc="D5444CC6">
      <w:start w:val="21"/>
      <w:numFmt w:val="bullet"/>
      <w:lvlText w:val="-"/>
      <w:lvlJc w:val="left"/>
      <w:pPr>
        <w:ind w:left="360" w:hanging="360"/>
      </w:pPr>
      <w:rPr>
        <w:rFonts w:ascii="標楷體" w:eastAsia="標楷體" w:hAnsi="標楷體" w:cs="TimesNewRomanPSMT"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3AA51D6B"/>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DFC3EA6"/>
    <w:multiLevelType w:val="hybridMultilevel"/>
    <w:tmpl w:val="8E283726"/>
    <w:lvl w:ilvl="0" w:tplc="67CC934E">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4E973D2"/>
    <w:multiLevelType w:val="hybridMultilevel"/>
    <w:tmpl w:val="4A0630DE"/>
    <w:lvl w:ilvl="0" w:tplc="E8EEA5C6">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3" w15:restartNumberingAfterBreak="0">
    <w:nsid w:val="45953B19"/>
    <w:multiLevelType w:val="hybridMultilevel"/>
    <w:tmpl w:val="028877D2"/>
    <w:lvl w:ilvl="0" w:tplc="75E2CF5E">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8E12593"/>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D167F8"/>
    <w:multiLevelType w:val="hybridMultilevel"/>
    <w:tmpl w:val="628E541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AED25BD"/>
    <w:multiLevelType w:val="hybridMultilevel"/>
    <w:tmpl w:val="61BE4936"/>
    <w:lvl w:ilvl="0" w:tplc="D29673A8">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27" w15:restartNumberingAfterBreak="0">
    <w:nsid w:val="4C617468"/>
    <w:multiLevelType w:val="hybridMultilevel"/>
    <w:tmpl w:val="97E81414"/>
    <w:lvl w:ilvl="0" w:tplc="749C02E0">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8" w15:restartNumberingAfterBreak="0">
    <w:nsid w:val="4EEB48AF"/>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A972A8E"/>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B9B0FA7"/>
    <w:multiLevelType w:val="hybridMultilevel"/>
    <w:tmpl w:val="7F708920"/>
    <w:lvl w:ilvl="0" w:tplc="47D043DC">
      <w:start w:val="1"/>
      <w:numFmt w:val="bullet"/>
      <w:lvlText w:val=""/>
      <w:lvlJc w:val="left"/>
      <w:pPr>
        <w:ind w:left="480" w:hanging="480"/>
      </w:pPr>
      <w:rPr>
        <w:rFonts w:ascii="Wingdings" w:eastAsia="標楷體" w:hAnsi="Wingdings" w:hint="default"/>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57B75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728E7583"/>
    <w:multiLevelType w:val="hybridMultilevel"/>
    <w:tmpl w:val="9F7CE522"/>
    <w:lvl w:ilvl="0" w:tplc="F842B5A2">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FC6E2B"/>
    <w:multiLevelType w:val="hybridMultilevel"/>
    <w:tmpl w:val="083AE136"/>
    <w:lvl w:ilvl="0" w:tplc="0180F6C8">
      <w:start w:val="1"/>
      <w:numFmt w:val="decimal"/>
      <w:lvlText w:val="%1."/>
      <w:lvlJc w:val="left"/>
      <w:pPr>
        <w:ind w:left="1001" w:hanging="36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4" w15:restartNumberingAfterBreak="0">
    <w:nsid w:val="742A3350"/>
    <w:multiLevelType w:val="hybridMultilevel"/>
    <w:tmpl w:val="7474F2B8"/>
    <w:lvl w:ilvl="0" w:tplc="E74A85FC">
      <w:start w:val="1"/>
      <w:numFmt w:val="decimal"/>
      <w:lvlText w:val="%1."/>
      <w:lvlJc w:val="left"/>
      <w:pPr>
        <w:tabs>
          <w:tab w:val="num" w:pos="1573"/>
        </w:tabs>
        <w:ind w:left="1573" w:hanging="972"/>
      </w:pPr>
      <w:rPr>
        <w:rFonts w:hAnsi="標楷體" w:hint="default"/>
        <w:b/>
        <w:color w:val="auto"/>
      </w:rPr>
    </w:lvl>
    <w:lvl w:ilvl="1" w:tplc="04090019" w:tentative="1">
      <w:start w:val="1"/>
      <w:numFmt w:val="ideographTraditional"/>
      <w:lvlText w:val="%2、"/>
      <w:lvlJc w:val="left"/>
      <w:pPr>
        <w:tabs>
          <w:tab w:val="num" w:pos="1561"/>
        </w:tabs>
        <w:ind w:left="1561" w:hanging="480"/>
      </w:pPr>
    </w:lvl>
    <w:lvl w:ilvl="2" w:tplc="0409001B" w:tentative="1">
      <w:start w:val="1"/>
      <w:numFmt w:val="lowerRoman"/>
      <w:lvlText w:val="%3."/>
      <w:lvlJc w:val="right"/>
      <w:pPr>
        <w:tabs>
          <w:tab w:val="num" w:pos="2041"/>
        </w:tabs>
        <w:ind w:left="2041" w:hanging="480"/>
      </w:pPr>
    </w:lvl>
    <w:lvl w:ilvl="3" w:tplc="0409000F" w:tentative="1">
      <w:start w:val="1"/>
      <w:numFmt w:val="decimal"/>
      <w:lvlText w:val="%4."/>
      <w:lvlJc w:val="left"/>
      <w:pPr>
        <w:tabs>
          <w:tab w:val="num" w:pos="2521"/>
        </w:tabs>
        <w:ind w:left="2521" w:hanging="480"/>
      </w:pPr>
    </w:lvl>
    <w:lvl w:ilvl="4" w:tplc="04090019" w:tentative="1">
      <w:start w:val="1"/>
      <w:numFmt w:val="ideographTraditional"/>
      <w:lvlText w:val="%5、"/>
      <w:lvlJc w:val="left"/>
      <w:pPr>
        <w:tabs>
          <w:tab w:val="num" w:pos="3001"/>
        </w:tabs>
        <w:ind w:left="3001" w:hanging="480"/>
      </w:pPr>
    </w:lvl>
    <w:lvl w:ilvl="5" w:tplc="0409001B" w:tentative="1">
      <w:start w:val="1"/>
      <w:numFmt w:val="lowerRoman"/>
      <w:lvlText w:val="%6."/>
      <w:lvlJc w:val="right"/>
      <w:pPr>
        <w:tabs>
          <w:tab w:val="num" w:pos="3481"/>
        </w:tabs>
        <w:ind w:left="3481" w:hanging="480"/>
      </w:pPr>
    </w:lvl>
    <w:lvl w:ilvl="6" w:tplc="0409000F" w:tentative="1">
      <w:start w:val="1"/>
      <w:numFmt w:val="decimal"/>
      <w:lvlText w:val="%7."/>
      <w:lvlJc w:val="left"/>
      <w:pPr>
        <w:tabs>
          <w:tab w:val="num" w:pos="3961"/>
        </w:tabs>
        <w:ind w:left="3961" w:hanging="480"/>
      </w:pPr>
    </w:lvl>
    <w:lvl w:ilvl="7" w:tplc="04090019" w:tentative="1">
      <w:start w:val="1"/>
      <w:numFmt w:val="ideographTraditional"/>
      <w:lvlText w:val="%8、"/>
      <w:lvlJc w:val="left"/>
      <w:pPr>
        <w:tabs>
          <w:tab w:val="num" w:pos="4441"/>
        </w:tabs>
        <w:ind w:left="4441" w:hanging="480"/>
      </w:pPr>
    </w:lvl>
    <w:lvl w:ilvl="8" w:tplc="0409001B" w:tentative="1">
      <w:start w:val="1"/>
      <w:numFmt w:val="lowerRoman"/>
      <w:lvlText w:val="%9."/>
      <w:lvlJc w:val="right"/>
      <w:pPr>
        <w:tabs>
          <w:tab w:val="num" w:pos="4921"/>
        </w:tabs>
        <w:ind w:left="4921" w:hanging="480"/>
      </w:pPr>
    </w:lvl>
  </w:abstractNum>
  <w:abstractNum w:abstractNumId="35" w15:restartNumberingAfterBreak="0">
    <w:nsid w:val="77CA401E"/>
    <w:multiLevelType w:val="hybridMultilevel"/>
    <w:tmpl w:val="E07EE650"/>
    <w:lvl w:ilvl="0" w:tplc="D554B7AC">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num w:numId="1">
    <w:abstractNumId w:val="33"/>
  </w:num>
  <w:num w:numId="2">
    <w:abstractNumId w:val="26"/>
  </w:num>
  <w:num w:numId="3">
    <w:abstractNumId w:val="7"/>
  </w:num>
  <w:num w:numId="4">
    <w:abstractNumId w:val="13"/>
  </w:num>
  <w:num w:numId="5">
    <w:abstractNumId w:val="9"/>
  </w:num>
  <w:num w:numId="6">
    <w:abstractNumId w:val="34"/>
  </w:num>
  <w:num w:numId="7">
    <w:abstractNumId w:val="2"/>
  </w:num>
  <w:num w:numId="8">
    <w:abstractNumId w:val="27"/>
  </w:num>
  <w:num w:numId="9">
    <w:abstractNumId w:val="22"/>
  </w:num>
  <w:num w:numId="10">
    <w:abstractNumId w:val="6"/>
  </w:num>
  <w:num w:numId="11">
    <w:abstractNumId w:val="31"/>
  </w:num>
  <w:num w:numId="12">
    <w:abstractNumId w:val="21"/>
  </w:num>
  <w:num w:numId="13">
    <w:abstractNumId w:val="18"/>
  </w:num>
  <w:num w:numId="14">
    <w:abstractNumId w:val="28"/>
  </w:num>
  <w:num w:numId="15">
    <w:abstractNumId w:val="24"/>
  </w:num>
  <w:num w:numId="16">
    <w:abstractNumId w:val="10"/>
  </w:num>
  <w:num w:numId="17">
    <w:abstractNumId w:val="23"/>
  </w:num>
  <w:num w:numId="18">
    <w:abstractNumId w:val="5"/>
  </w:num>
  <w:num w:numId="19">
    <w:abstractNumId w:val="32"/>
  </w:num>
  <w:num w:numId="20">
    <w:abstractNumId w:val="16"/>
  </w:num>
  <w:num w:numId="21">
    <w:abstractNumId w:val="12"/>
  </w:num>
  <w:num w:numId="22">
    <w:abstractNumId w:val="3"/>
  </w:num>
  <w:num w:numId="23">
    <w:abstractNumId w:val="15"/>
  </w:num>
  <w:num w:numId="24">
    <w:abstractNumId w:val="20"/>
  </w:num>
  <w:num w:numId="25">
    <w:abstractNumId w:val="29"/>
  </w:num>
  <w:num w:numId="26">
    <w:abstractNumId w:val="17"/>
  </w:num>
  <w:num w:numId="27">
    <w:abstractNumId w:val="35"/>
  </w:num>
  <w:num w:numId="28">
    <w:abstractNumId w:val="19"/>
  </w:num>
  <w:num w:numId="29">
    <w:abstractNumId w:val="8"/>
  </w:num>
  <w:num w:numId="30">
    <w:abstractNumId w:val="0"/>
  </w:num>
  <w:num w:numId="31">
    <w:abstractNumId w:val="30"/>
  </w:num>
  <w:num w:numId="32">
    <w:abstractNumId w:val="4"/>
  </w:num>
  <w:num w:numId="33">
    <w:abstractNumId w:val="1"/>
  </w:num>
  <w:num w:numId="34">
    <w:abstractNumId w:val="25"/>
  </w:num>
  <w:num w:numId="35">
    <w:abstractNumId w:val="14"/>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bordersDoNotSurroundHeader/>
  <w:bordersDoNotSurroundFooter/>
  <w:hideSpellingErrors/>
  <w:proofState w:spelling="clean" w:grammar="clean"/>
  <w:defaultTabStop w:val="0"/>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A34"/>
    <w:rsid w:val="000017E2"/>
    <w:rsid w:val="00001AE7"/>
    <w:rsid w:val="00001D23"/>
    <w:rsid w:val="00001F0B"/>
    <w:rsid w:val="000032C0"/>
    <w:rsid w:val="0000572B"/>
    <w:rsid w:val="00005CFA"/>
    <w:rsid w:val="00007798"/>
    <w:rsid w:val="000100C4"/>
    <w:rsid w:val="000101D6"/>
    <w:rsid w:val="0001059E"/>
    <w:rsid w:val="00011996"/>
    <w:rsid w:val="000120BC"/>
    <w:rsid w:val="000121E3"/>
    <w:rsid w:val="000123B7"/>
    <w:rsid w:val="000127D9"/>
    <w:rsid w:val="000141F2"/>
    <w:rsid w:val="00014457"/>
    <w:rsid w:val="00015448"/>
    <w:rsid w:val="00015B88"/>
    <w:rsid w:val="000160B0"/>
    <w:rsid w:val="00016107"/>
    <w:rsid w:val="00016BAD"/>
    <w:rsid w:val="000175C8"/>
    <w:rsid w:val="000201EC"/>
    <w:rsid w:val="00020511"/>
    <w:rsid w:val="000208C6"/>
    <w:rsid w:val="00022734"/>
    <w:rsid w:val="0002281C"/>
    <w:rsid w:val="00024FB0"/>
    <w:rsid w:val="000250FE"/>
    <w:rsid w:val="00025427"/>
    <w:rsid w:val="00026599"/>
    <w:rsid w:val="000265BE"/>
    <w:rsid w:val="0002683D"/>
    <w:rsid w:val="000279A4"/>
    <w:rsid w:val="00030C6D"/>
    <w:rsid w:val="00030D8D"/>
    <w:rsid w:val="000310D7"/>
    <w:rsid w:val="000317A2"/>
    <w:rsid w:val="00031B53"/>
    <w:rsid w:val="00032F86"/>
    <w:rsid w:val="00034480"/>
    <w:rsid w:val="0003451F"/>
    <w:rsid w:val="00034AA7"/>
    <w:rsid w:val="00034B8F"/>
    <w:rsid w:val="00035E42"/>
    <w:rsid w:val="00036684"/>
    <w:rsid w:val="00037082"/>
    <w:rsid w:val="00037277"/>
    <w:rsid w:val="00037358"/>
    <w:rsid w:val="00037906"/>
    <w:rsid w:val="0003795A"/>
    <w:rsid w:val="00037B6B"/>
    <w:rsid w:val="00040021"/>
    <w:rsid w:val="0004037A"/>
    <w:rsid w:val="000407EF"/>
    <w:rsid w:val="00042B1D"/>
    <w:rsid w:val="00042BF0"/>
    <w:rsid w:val="00043117"/>
    <w:rsid w:val="0004538F"/>
    <w:rsid w:val="000453F0"/>
    <w:rsid w:val="00045D23"/>
    <w:rsid w:val="00046D80"/>
    <w:rsid w:val="000473D3"/>
    <w:rsid w:val="000504F2"/>
    <w:rsid w:val="00050E84"/>
    <w:rsid w:val="000529C6"/>
    <w:rsid w:val="00052A41"/>
    <w:rsid w:val="00053AF0"/>
    <w:rsid w:val="0005448E"/>
    <w:rsid w:val="000545F7"/>
    <w:rsid w:val="0005473A"/>
    <w:rsid w:val="00055458"/>
    <w:rsid w:val="00055531"/>
    <w:rsid w:val="00055644"/>
    <w:rsid w:val="00055B2E"/>
    <w:rsid w:val="00055E50"/>
    <w:rsid w:val="0005662F"/>
    <w:rsid w:val="0006008E"/>
    <w:rsid w:val="000610D5"/>
    <w:rsid w:val="00061FA7"/>
    <w:rsid w:val="0006237B"/>
    <w:rsid w:val="000648E1"/>
    <w:rsid w:val="000649B5"/>
    <w:rsid w:val="00065455"/>
    <w:rsid w:val="00066FA7"/>
    <w:rsid w:val="00071F45"/>
    <w:rsid w:val="00073E80"/>
    <w:rsid w:val="00074F58"/>
    <w:rsid w:val="00075A31"/>
    <w:rsid w:val="00075E64"/>
    <w:rsid w:val="000763BF"/>
    <w:rsid w:val="00076533"/>
    <w:rsid w:val="00076599"/>
    <w:rsid w:val="00076603"/>
    <w:rsid w:val="00077E22"/>
    <w:rsid w:val="00077FC5"/>
    <w:rsid w:val="0008056C"/>
    <w:rsid w:val="0008085B"/>
    <w:rsid w:val="00080C24"/>
    <w:rsid w:val="00080C42"/>
    <w:rsid w:val="00081CD1"/>
    <w:rsid w:val="00083B1F"/>
    <w:rsid w:val="00084FD1"/>
    <w:rsid w:val="000855F0"/>
    <w:rsid w:val="00085C69"/>
    <w:rsid w:val="000865B2"/>
    <w:rsid w:val="00086A75"/>
    <w:rsid w:val="00086D83"/>
    <w:rsid w:val="00086F1F"/>
    <w:rsid w:val="000878EC"/>
    <w:rsid w:val="00087EBA"/>
    <w:rsid w:val="00091D8C"/>
    <w:rsid w:val="00092EAA"/>
    <w:rsid w:val="00093835"/>
    <w:rsid w:val="00095CA0"/>
    <w:rsid w:val="0009606A"/>
    <w:rsid w:val="000962B9"/>
    <w:rsid w:val="00096653"/>
    <w:rsid w:val="00096C3A"/>
    <w:rsid w:val="00096F20"/>
    <w:rsid w:val="000971A4"/>
    <w:rsid w:val="000976EF"/>
    <w:rsid w:val="000A030B"/>
    <w:rsid w:val="000A128C"/>
    <w:rsid w:val="000A1739"/>
    <w:rsid w:val="000A26E8"/>
    <w:rsid w:val="000A3A9B"/>
    <w:rsid w:val="000A46E5"/>
    <w:rsid w:val="000A49F4"/>
    <w:rsid w:val="000A5630"/>
    <w:rsid w:val="000A653B"/>
    <w:rsid w:val="000A67E7"/>
    <w:rsid w:val="000A6C71"/>
    <w:rsid w:val="000A7893"/>
    <w:rsid w:val="000A78C2"/>
    <w:rsid w:val="000B01EE"/>
    <w:rsid w:val="000B2B08"/>
    <w:rsid w:val="000B302A"/>
    <w:rsid w:val="000B37A9"/>
    <w:rsid w:val="000B4B29"/>
    <w:rsid w:val="000B4C8A"/>
    <w:rsid w:val="000B57B1"/>
    <w:rsid w:val="000B7DD4"/>
    <w:rsid w:val="000C0C10"/>
    <w:rsid w:val="000C0E3A"/>
    <w:rsid w:val="000C1841"/>
    <w:rsid w:val="000C1DCA"/>
    <w:rsid w:val="000C38A0"/>
    <w:rsid w:val="000C39E6"/>
    <w:rsid w:val="000C423F"/>
    <w:rsid w:val="000C4A84"/>
    <w:rsid w:val="000C55B3"/>
    <w:rsid w:val="000C604D"/>
    <w:rsid w:val="000C76DF"/>
    <w:rsid w:val="000C7CEE"/>
    <w:rsid w:val="000D03A3"/>
    <w:rsid w:val="000D0DF7"/>
    <w:rsid w:val="000D15C7"/>
    <w:rsid w:val="000D1C78"/>
    <w:rsid w:val="000D1FC9"/>
    <w:rsid w:val="000D44FE"/>
    <w:rsid w:val="000D4D35"/>
    <w:rsid w:val="000D696B"/>
    <w:rsid w:val="000D7770"/>
    <w:rsid w:val="000E0154"/>
    <w:rsid w:val="000E0EDD"/>
    <w:rsid w:val="000E2C43"/>
    <w:rsid w:val="000E335F"/>
    <w:rsid w:val="000E3C42"/>
    <w:rsid w:val="000E4699"/>
    <w:rsid w:val="000E4982"/>
    <w:rsid w:val="000E568E"/>
    <w:rsid w:val="000E6713"/>
    <w:rsid w:val="000E789B"/>
    <w:rsid w:val="000F011E"/>
    <w:rsid w:val="000F1EE1"/>
    <w:rsid w:val="000F2AA6"/>
    <w:rsid w:val="000F3952"/>
    <w:rsid w:val="000F42A4"/>
    <w:rsid w:val="000F4532"/>
    <w:rsid w:val="000F4682"/>
    <w:rsid w:val="000F4713"/>
    <w:rsid w:val="000F54C5"/>
    <w:rsid w:val="000F5665"/>
    <w:rsid w:val="000F5C9C"/>
    <w:rsid w:val="000F611E"/>
    <w:rsid w:val="000F68B5"/>
    <w:rsid w:val="000F6C6F"/>
    <w:rsid w:val="001003A2"/>
    <w:rsid w:val="00100701"/>
    <w:rsid w:val="0010108C"/>
    <w:rsid w:val="00101355"/>
    <w:rsid w:val="00101357"/>
    <w:rsid w:val="001013C7"/>
    <w:rsid w:val="00102E18"/>
    <w:rsid w:val="00103ECA"/>
    <w:rsid w:val="0010419A"/>
    <w:rsid w:val="00105527"/>
    <w:rsid w:val="00105A61"/>
    <w:rsid w:val="00105D18"/>
    <w:rsid w:val="00106757"/>
    <w:rsid w:val="00106BEA"/>
    <w:rsid w:val="0010711F"/>
    <w:rsid w:val="00107B4B"/>
    <w:rsid w:val="00107D41"/>
    <w:rsid w:val="00112524"/>
    <w:rsid w:val="00115030"/>
    <w:rsid w:val="00115985"/>
    <w:rsid w:val="00116405"/>
    <w:rsid w:val="00117505"/>
    <w:rsid w:val="0012046E"/>
    <w:rsid w:val="001207AD"/>
    <w:rsid w:val="0012115D"/>
    <w:rsid w:val="00121401"/>
    <w:rsid w:val="00123C79"/>
    <w:rsid w:val="001256DF"/>
    <w:rsid w:val="00125D27"/>
    <w:rsid w:val="00125E29"/>
    <w:rsid w:val="00126290"/>
    <w:rsid w:val="0012649D"/>
    <w:rsid w:val="00126D37"/>
    <w:rsid w:val="001275A7"/>
    <w:rsid w:val="0013118B"/>
    <w:rsid w:val="00131663"/>
    <w:rsid w:val="001329C6"/>
    <w:rsid w:val="0013366D"/>
    <w:rsid w:val="00134E81"/>
    <w:rsid w:val="0013641A"/>
    <w:rsid w:val="00136C4A"/>
    <w:rsid w:val="0013748E"/>
    <w:rsid w:val="00140AE6"/>
    <w:rsid w:val="0014163E"/>
    <w:rsid w:val="00141890"/>
    <w:rsid w:val="0014227B"/>
    <w:rsid w:val="0014380B"/>
    <w:rsid w:val="001439E8"/>
    <w:rsid w:val="00143D62"/>
    <w:rsid w:val="00144A05"/>
    <w:rsid w:val="00145504"/>
    <w:rsid w:val="00145F1C"/>
    <w:rsid w:val="00146562"/>
    <w:rsid w:val="00146B31"/>
    <w:rsid w:val="00146E06"/>
    <w:rsid w:val="00147008"/>
    <w:rsid w:val="00147707"/>
    <w:rsid w:val="00151544"/>
    <w:rsid w:val="0015202F"/>
    <w:rsid w:val="0015222A"/>
    <w:rsid w:val="00152669"/>
    <w:rsid w:val="001528F1"/>
    <w:rsid w:val="00152B1D"/>
    <w:rsid w:val="00152D9C"/>
    <w:rsid w:val="0015484B"/>
    <w:rsid w:val="0015531C"/>
    <w:rsid w:val="001560D5"/>
    <w:rsid w:val="00156579"/>
    <w:rsid w:val="00156A31"/>
    <w:rsid w:val="00156C92"/>
    <w:rsid w:val="00156D9B"/>
    <w:rsid w:val="00157058"/>
    <w:rsid w:val="00157AC8"/>
    <w:rsid w:val="001600EE"/>
    <w:rsid w:val="00160272"/>
    <w:rsid w:val="0016047C"/>
    <w:rsid w:val="001606DF"/>
    <w:rsid w:val="0016074B"/>
    <w:rsid w:val="0016185F"/>
    <w:rsid w:val="00161A29"/>
    <w:rsid w:val="001657A6"/>
    <w:rsid w:val="00165B7F"/>
    <w:rsid w:val="00166092"/>
    <w:rsid w:val="0016631C"/>
    <w:rsid w:val="00166814"/>
    <w:rsid w:val="00170765"/>
    <w:rsid w:val="001712DF"/>
    <w:rsid w:val="001716E3"/>
    <w:rsid w:val="00172EF3"/>
    <w:rsid w:val="001749AB"/>
    <w:rsid w:val="00174DC2"/>
    <w:rsid w:val="00174F50"/>
    <w:rsid w:val="00176A35"/>
    <w:rsid w:val="001770A5"/>
    <w:rsid w:val="001771A9"/>
    <w:rsid w:val="001801CD"/>
    <w:rsid w:val="001805BB"/>
    <w:rsid w:val="001808B6"/>
    <w:rsid w:val="00180991"/>
    <w:rsid w:val="001824ED"/>
    <w:rsid w:val="001826A1"/>
    <w:rsid w:val="0018328D"/>
    <w:rsid w:val="0018421B"/>
    <w:rsid w:val="001848FC"/>
    <w:rsid w:val="001866E9"/>
    <w:rsid w:val="00186D28"/>
    <w:rsid w:val="00187CE2"/>
    <w:rsid w:val="001925FB"/>
    <w:rsid w:val="00192EF5"/>
    <w:rsid w:val="00192FC8"/>
    <w:rsid w:val="0019319C"/>
    <w:rsid w:val="00194483"/>
    <w:rsid w:val="0019590E"/>
    <w:rsid w:val="00195E42"/>
    <w:rsid w:val="00195FC0"/>
    <w:rsid w:val="00196B73"/>
    <w:rsid w:val="0019704C"/>
    <w:rsid w:val="00197387"/>
    <w:rsid w:val="00197FE3"/>
    <w:rsid w:val="001A0092"/>
    <w:rsid w:val="001A0A2C"/>
    <w:rsid w:val="001A0EF0"/>
    <w:rsid w:val="001A10FA"/>
    <w:rsid w:val="001A1EB8"/>
    <w:rsid w:val="001A282D"/>
    <w:rsid w:val="001A293E"/>
    <w:rsid w:val="001A2C47"/>
    <w:rsid w:val="001A3874"/>
    <w:rsid w:val="001A3FC2"/>
    <w:rsid w:val="001A458B"/>
    <w:rsid w:val="001A4878"/>
    <w:rsid w:val="001A4974"/>
    <w:rsid w:val="001A7276"/>
    <w:rsid w:val="001A7A43"/>
    <w:rsid w:val="001A7CCA"/>
    <w:rsid w:val="001B01E6"/>
    <w:rsid w:val="001B0309"/>
    <w:rsid w:val="001B10E8"/>
    <w:rsid w:val="001B1E23"/>
    <w:rsid w:val="001B1FEA"/>
    <w:rsid w:val="001B26F3"/>
    <w:rsid w:val="001B27E7"/>
    <w:rsid w:val="001B3A4D"/>
    <w:rsid w:val="001B42D3"/>
    <w:rsid w:val="001B44E1"/>
    <w:rsid w:val="001B47E6"/>
    <w:rsid w:val="001B7829"/>
    <w:rsid w:val="001B7AD1"/>
    <w:rsid w:val="001C001E"/>
    <w:rsid w:val="001C0768"/>
    <w:rsid w:val="001C39B4"/>
    <w:rsid w:val="001C3EA4"/>
    <w:rsid w:val="001C41BD"/>
    <w:rsid w:val="001C42D7"/>
    <w:rsid w:val="001C4DC1"/>
    <w:rsid w:val="001C4F61"/>
    <w:rsid w:val="001C5847"/>
    <w:rsid w:val="001C60B5"/>
    <w:rsid w:val="001C618F"/>
    <w:rsid w:val="001C6D40"/>
    <w:rsid w:val="001C799C"/>
    <w:rsid w:val="001C7EAC"/>
    <w:rsid w:val="001D166A"/>
    <w:rsid w:val="001D2509"/>
    <w:rsid w:val="001D357F"/>
    <w:rsid w:val="001D35A5"/>
    <w:rsid w:val="001D39A8"/>
    <w:rsid w:val="001D3F0C"/>
    <w:rsid w:val="001D4EB7"/>
    <w:rsid w:val="001D5733"/>
    <w:rsid w:val="001D5BA5"/>
    <w:rsid w:val="001D61EC"/>
    <w:rsid w:val="001D7571"/>
    <w:rsid w:val="001E0256"/>
    <w:rsid w:val="001E177B"/>
    <w:rsid w:val="001E30DF"/>
    <w:rsid w:val="001E34B2"/>
    <w:rsid w:val="001E451F"/>
    <w:rsid w:val="001E4F14"/>
    <w:rsid w:val="001E51A5"/>
    <w:rsid w:val="001E55E9"/>
    <w:rsid w:val="001E74F0"/>
    <w:rsid w:val="001F058D"/>
    <w:rsid w:val="001F180E"/>
    <w:rsid w:val="001F285D"/>
    <w:rsid w:val="001F28A0"/>
    <w:rsid w:val="001F2F4D"/>
    <w:rsid w:val="001F2F8B"/>
    <w:rsid w:val="001F3233"/>
    <w:rsid w:val="001F407F"/>
    <w:rsid w:val="001F6927"/>
    <w:rsid w:val="001F6D48"/>
    <w:rsid w:val="001F71FB"/>
    <w:rsid w:val="001F740E"/>
    <w:rsid w:val="001F7B7C"/>
    <w:rsid w:val="00200AF9"/>
    <w:rsid w:val="002017F6"/>
    <w:rsid w:val="00201ED0"/>
    <w:rsid w:val="00204A15"/>
    <w:rsid w:val="00204EE9"/>
    <w:rsid w:val="0020539D"/>
    <w:rsid w:val="002057B3"/>
    <w:rsid w:val="002075D7"/>
    <w:rsid w:val="00207F95"/>
    <w:rsid w:val="0021067F"/>
    <w:rsid w:val="002110BF"/>
    <w:rsid w:val="002112C8"/>
    <w:rsid w:val="002114CB"/>
    <w:rsid w:val="002116A9"/>
    <w:rsid w:val="00211793"/>
    <w:rsid w:val="00213A09"/>
    <w:rsid w:val="00214103"/>
    <w:rsid w:val="0021545B"/>
    <w:rsid w:val="00215B1D"/>
    <w:rsid w:val="00215F81"/>
    <w:rsid w:val="002179DB"/>
    <w:rsid w:val="002207CF"/>
    <w:rsid w:val="0022119F"/>
    <w:rsid w:val="0022123A"/>
    <w:rsid w:val="0022131D"/>
    <w:rsid w:val="00222364"/>
    <w:rsid w:val="002228C7"/>
    <w:rsid w:val="002238D1"/>
    <w:rsid w:val="0022455A"/>
    <w:rsid w:val="002247B7"/>
    <w:rsid w:val="00224A95"/>
    <w:rsid w:val="00224E46"/>
    <w:rsid w:val="00224E64"/>
    <w:rsid w:val="00224FCD"/>
    <w:rsid w:val="00225110"/>
    <w:rsid w:val="002276F0"/>
    <w:rsid w:val="00230042"/>
    <w:rsid w:val="0023069A"/>
    <w:rsid w:val="00234EFA"/>
    <w:rsid w:val="0023671D"/>
    <w:rsid w:val="00236D21"/>
    <w:rsid w:val="00237F99"/>
    <w:rsid w:val="00241B60"/>
    <w:rsid w:val="002448EE"/>
    <w:rsid w:val="0024500D"/>
    <w:rsid w:val="00245FE3"/>
    <w:rsid w:val="00246B02"/>
    <w:rsid w:val="00246CE7"/>
    <w:rsid w:val="00246F85"/>
    <w:rsid w:val="00247586"/>
    <w:rsid w:val="002476BC"/>
    <w:rsid w:val="0024786E"/>
    <w:rsid w:val="002478F2"/>
    <w:rsid w:val="00250042"/>
    <w:rsid w:val="0025062B"/>
    <w:rsid w:val="002512CE"/>
    <w:rsid w:val="00251979"/>
    <w:rsid w:val="00251F58"/>
    <w:rsid w:val="002520A8"/>
    <w:rsid w:val="00253068"/>
    <w:rsid w:val="0025333A"/>
    <w:rsid w:val="0025368B"/>
    <w:rsid w:val="00253BB6"/>
    <w:rsid w:val="00254B54"/>
    <w:rsid w:val="00257838"/>
    <w:rsid w:val="00257E6A"/>
    <w:rsid w:val="0026264F"/>
    <w:rsid w:val="002650F2"/>
    <w:rsid w:val="00265C12"/>
    <w:rsid w:val="00266538"/>
    <w:rsid w:val="002672A1"/>
    <w:rsid w:val="00267667"/>
    <w:rsid w:val="002707C3"/>
    <w:rsid w:val="00270C3C"/>
    <w:rsid w:val="00271999"/>
    <w:rsid w:val="002720FF"/>
    <w:rsid w:val="002733F2"/>
    <w:rsid w:val="00274A11"/>
    <w:rsid w:val="00274D94"/>
    <w:rsid w:val="00276EC1"/>
    <w:rsid w:val="0027738D"/>
    <w:rsid w:val="00277735"/>
    <w:rsid w:val="00277AD9"/>
    <w:rsid w:val="00281A8E"/>
    <w:rsid w:val="00281DF1"/>
    <w:rsid w:val="0028207A"/>
    <w:rsid w:val="0028233B"/>
    <w:rsid w:val="00283052"/>
    <w:rsid w:val="002859A1"/>
    <w:rsid w:val="002876BA"/>
    <w:rsid w:val="00287D51"/>
    <w:rsid w:val="00290BEC"/>
    <w:rsid w:val="00291C86"/>
    <w:rsid w:val="00291F35"/>
    <w:rsid w:val="00294394"/>
    <w:rsid w:val="002947F1"/>
    <w:rsid w:val="0029485E"/>
    <w:rsid w:val="0029486A"/>
    <w:rsid w:val="00295563"/>
    <w:rsid w:val="00295EA3"/>
    <w:rsid w:val="002962B4"/>
    <w:rsid w:val="002965B0"/>
    <w:rsid w:val="002A015C"/>
    <w:rsid w:val="002A3F13"/>
    <w:rsid w:val="002A5752"/>
    <w:rsid w:val="002A76F4"/>
    <w:rsid w:val="002A77E6"/>
    <w:rsid w:val="002A7D11"/>
    <w:rsid w:val="002B0335"/>
    <w:rsid w:val="002B0379"/>
    <w:rsid w:val="002B05C8"/>
    <w:rsid w:val="002B19A9"/>
    <w:rsid w:val="002B2104"/>
    <w:rsid w:val="002B215A"/>
    <w:rsid w:val="002B46BC"/>
    <w:rsid w:val="002B4E88"/>
    <w:rsid w:val="002B678C"/>
    <w:rsid w:val="002B6B67"/>
    <w:rsid w:val="002C0234"/>
    <w:rsid w:val="002C08D0"/>
    <w:rsid w:val="002C0920"/>
    <w:rsid w:val="002C0FD2"/>
    <w:rsid w:val="002C22C9"/>
    <w:rsid w:val="002C2344"/>
    <w:rsid w:val="002C26A3"/>
    <w:rsid w:val="002C3AE7"/>
    <w:rsid w:val="002C3EB0"/>
    <w:rsid w:val="002C4B43"/>
    <w:rsid w:val="002C55B0"/>
    <w:rsid w:val="002C59D5"/>
    <w:rsid w:val="002D010E"/>
    <w:rsid w:val="002D1322"/>
    <w:rsid w:val="002D1DA0"/>
    <w:rsid w:val="002D2156"/>
    <w:rsid w:val="002D2D25"/>
    <w:rsid w:val="002D4D32"/>
    <w:rsid w:val="002D4DAA"/>
    <w:rsid w:val="002D5BB7"/>
    <w:rsid w:val="002D74A2"/>
    <w:rsid w:val="002D75BF"/>
    <w:rsid w:val="002D7EB2"/>
    <w:rsid w:val="002E15B1"/>
    <w:rsid w:val="002E1CCD"/>
    <w:rsid w:val="002E2661"/>
    <w:rsid w:val="002E383A"/>
    <w:rsid w:val="002E3AAE"/>
    <w:rsid w:val="002E4286"/>
    <w:rsid w:val="002E55B1"/>
    <w:rsid w:val="002E589C"/>
    <w:rsid w:val="002E76D9"/>
    <w:rsid w:val="002F049C"/>
    <w:rsid w:val="002F0988"/>
    <w:rsid w:val="002F1CDA"/>
    <w:rsid w:val="002F1F9D"/>
    <w:rsid w:val="002F22AC"/>
    <w:rsid w:val="002F35FC"/>
    <w:rsid w:val="002F360B"/>
    <w:rsid w:val="002F36E2"/>
    <w:rsid w:val="002F394B"/>
    <w:rsid w:val="002F4CD1"/>
    <w:rsid w:val="002F539F"/>
    <w:rsid w:val="002F5654"/>
    <w:rsid w:val="002F6B9E"/>
    <w:rsid w:val="002F7AF2"/>
    <w:rsid w:val="002F7C4E"/>
    <w:rsid w:val="002F7F40"/>
    <w:rsid w:val="00300E1C"/>
    <w:rsid w:val="00301AE3"/>
    <w:rsid w:val="00301D88"/>
    <w:rsid w:val="003033D0"/>
    <w:rsid w:val="00304557"/>
    <w:rsid w:val="00304AA1"/>
    <w:rsid w:val="00304FF4"/>
    <w:rsid w:val="00306DD9"/>
    <w:rsid w:val="00307133"/>
    <w:rsid w:val="00307618"/>
    <w:rsid w:val="003077DB"/>
    <w:rsid w:val="00307A13"/>
    <w:rsid w:val="00311543"/>
    <w:rsid w:val="003117D4"/>
    <w:rsid w:val="00311888"/>
    <w:rsid w:val="00312784"/>
    <w:rsid w:val="003131CD"/>
    <w:rsid w:val="00314B91"/>
    <w:rsid w:val="0031580E"/>
    <w:rsid w:val="003172F7"/>
    <w:rsid w:val="00317A5C"/>
    <w:rsid w:val="00317D70"/>
    <w:rsid w:val="00320BDC"/>
    <w:rsid w:val="00321A0C"/>
    <w:rsid w:val="00321AB6"/>
    <w:rsid w:val="00322826"/>
    <w:rsid w:val="0032334A"/>
    <w:rsid w:val="003237DF"/>
    <w:rsid w:val="00324210"/>
    <w:rsid w:val="00324723"/>
    <w:rsid w:val="00324DCC"/>
    <w:rsid w:val="003310DD"/>
    <w:rsid w:val="00332E8C"/>
    <w:rsid w:val="003331F4"/>
    <w:rsid w:val="00333251"/>
    <w:rsid w:val="0033388F"/>
    <w:rsid w:val="003345FD"/>
    <w:rsid w:val="003352CB"/>
    <w:rsid w:val="00335AD2"/>
    <w:rsid w:val="00336E62"/>
    <w:rsid w:val="003370B4"/>
    <w:rsid w:val="0034043B"/>
    <w:rsid w:val="003408B9"/>
    <w:rsid w:val="00341B1E"/>
    <w:rsid w:val="00341F69"/>
    <w:rsid w:val="0034257D"/>
    <w:rsid w:val="00343391"/>
    <w:rsid w:val="003433D1"/>
    <w:rsid w:val="00345C9A"/>
    <w:rsid w:val="003460BC"/>
    <w:rsid w:val="00346641"/>
    <w:rsid w:val="00346C4B"/>
    <w:rsid w:val="00346DB5"/>
    <w:rsid w:val="00347169"/>
    <w:rsid w:val="00350BFC"/>
    <w:rsid w:val="00350CFE"/>
    <w:rsid w:val="00352A78"/>
    <w:rsid w:val="00353299"/>
    <w:rsid w:val="00353E7D"/>
    <w:rsid w:val="003541DF"/>
    <w:rsid w:val="003559A2"/>
    <w:rsid w:val="00355A34"/>
    <w:rsid w:val="00356595"/>
    <w:rsid w:val="00356C09"/>
    <w:rsid w:val="0035709D"/>
    <w:rsid w:val="0035749F"/>
    <w:rsid w:val="003601F1"/>
    <w:rsid w:val="003604C2"/>
    <w:rsid w:val="00360E14"/>
    <w:rsid w:val="00361250"/>
    <w:rsid w:val="0036260A"/>
    <w:rsid w:val="00363A8C"/>
    <w:rsid w:val="00363D68"/>
    <w:rsid w:val="0036462D"/>
    <w:rsid w:val="00364BC2"/>
    <w:rsid w:val="003657D9"/>
    <w:rsid w:val="003672E6"/>
    <w:rsid w:val="003674D4"/>
    <w:rsid w:val="00367935"/>
    <w:rsid w:val="00370F05"/>
    <w:rsid w:val="003711FB"/>
    <w:rsid w:val="0037125C"/>
    <w:rsid w:val="0037469D"/>
    <w:rsid w:val="0037678E"/>
    <w:rsid w:val="00377163"/>
    <w:rsid w:val="00377F15"/>
    <w:rsid w:val="0038039A"/>
    <w:rsid w:val="00380AEC"/>
    <w:rsid w:val="00380B7C"/>
    <w:rsid w:val="00382CD6"/>
    <w:rsid w:val="003840B9"/>
    <w:rsid w:val="003842F7"/>
    <w:rsid w:val="003845DD"/>
    <w:rsid w:val="00384BC6"/>
    <w:rsid w:val="003850D4"/>
    <w:rsid w:val="00385DAA"/>
    <w:rsid w:val="00386DAE"/>
    <w:rsid w:val="003871CF"/>
    <w:rsid w:val="00387390"/>
    <w:rsid w:val="00387C59"/>
    <w:rsid w:val="00390A9C"/>
    <w:rsid w:val="00390FC2"/>
    <w:rsid w:val="00392054"/>
    <w:rsid w:val="00393ED3"/>
    <w:rsid w:val="00393ED6"/>
    <w:rsid w:val="0039420E"/>
    <w:rsid w:val="00394515"/>
    <w:rsid w:val="0039489C"/>
    <w:rsid w:val="00394DC3"/>
    <w:rsid w:val="0039508A"/>
    <w:rsid w:val="0039510D"/>
    <w:rsid w:val="0039590B"/>
    <w:rsid w:val="00395B0B"/>
    <w:rsid w:val="003962DA"/>
    <w:rsid w:val="00396796"/>
    <w:rsid w:val="00396B3D"/>
    <w:rsid w:val="003975B2"/>
    <w:rsid w:val="003A0009"/>
    <w:rsid w:val="003A0CE4"/>
    <w:rsid w:val="003A0EC7"/>
    <w:rsid w:val="003A24CF"/>
    <w:rsid w:val="003A27AE"/>
    <w:rsid w:val="003A3B2D"/>
    <w:rsid w:val="003A4649"/>
    <w:rsid w:val="003A4DDF"/>
    <w:rsid w:val="003A4F6C"/>
    <w:rsid w:val="003A512F"/>
    <w:rsid w:val="003A56EF"/>
    <w:rsid w:val="003A74D7"/>
    <w:rsid w:val="003A78A3"/>
    <w:rsid w:val="003B157B"/>
    <w:rsid w:val="003B1868"/>
    <w:rsid w:val="003B1CE1"/>
    <w:rsid w:val="003B2112"/>
    <w:rsid w:val="003B21CC"/>
    <w:rsid w:val="003B3EA5"/>
    <w:rsid w:val="003B3F39"/>
    <w:rsid w:val="003B45D9"/>
    <w:rsid w:val="003B4AD3"/>
    <w:rsid w:val="003B53A7"/>
    <w:rsid w:val="003B5AB9"/>
    <w:rsid w:val="003B5B5D"/>
    <w:rsid w:val="003B685C"/>
    <w:rsid w:val="003B6DF6"/>
    <w:rsid w:val="003C04A0"/>
    <w:rsid w:val="003C0A63"/>
    <w:rsid w:val="003C1044"/>
    <w:rsid w:val="003C11FD"/>
    <w:rsid w:val="003C1DB5"/>
    <w:rsid w:val="003C298E"/>
    <w:rsid w:val="003C2BFD"/>
    <w:rsid w:val="003C3243"/>
    <w:rsid w:val="003C3608"/>
    <w:rsid w:val="003C369A"/>
    <w:rsid w:val="003C370C"/>
    <w:rsid w:val="003C4CAA"/>
    <w:rsid w:val="003C5033"/>
    <w:rsid w:val="003C51CE"/>
    <w:rsid w:val="003C656D"/>
    <w:rsid w:val="003C6DEE"/>
    <w:rsid w:val="003C7693"/>
    <w:rsid w:val="003D16E8"/>
    <w:rsid w:val="003D1BB5"/>
    <w:rsid w:val="003D2193"/>
    <w:rsid w:val="003D2EC4"/>
    <w:rsid w:val="003D318D"/>
    <w:rsid w:val="003D3FD6"/>
    <w:rsid w:val="003D40B2"/>
    <w:rsid w:val="003D51F7"/>
    <w:rsid w:val="003D5EBB"/>
    <w:rsid w:val="003D6778"/>
    <w:rsid w:val="003D7CE3"/>
    <w:rsid w:val="003E06E8"/>
    <w:rsid w:val="003E1363"/>
    <w:rsid w:val="003E156E"/>
    <w:rsid w:val="003E2EBE"/>
    <w:rsid w:val="003E308D"/>
    <w:rsid w:val="003E398C"/>
    <w:rsid w:val="003E3DF1"/>
    <w:rsid w:val="003E4F64"/>
    <w:rsid w:val="003E5ACF"/>
    <w:rsid w:val="003E5CB5"/>
    <w:rsid w:val="003E6CFB"/>
    <w:rsid w:val="003E7E54"/>
    <w:rsid w:val="003F0416"/>
    <w:rsid w:val="003F0563"/>
    <w:rsid w:val="003F0AF7"/>
    <w:rsid w:val="003F1A9F"/>
    <w:rsid w:val="003F34F3"/>
    <w:rsid w:val="003F384A"/>
    <w:rsid w:val="003F3DAA"/>
    <w:rsid w:val="003F47B6"/>
    <w:rsid w:val="003F5222"/>
    <w:rsid w:val="003F5627"/>
    <w:rsid w:val="00400D58"/>
    <w:rsid w:val="00400E8E"/>
    <w:rsid w:val="00400F86"/>
    <w:rsid w:val="0040109F"/>
    <w:rsid w:val="00401601"/>
    <w:rsid w:val="00401D11"/>
    <w:rsid w:val="00401FCD"/>
    <w:rsid w:val="0040295E"/>
    <w:rsid w:val="00402E58"/>
    <w:rsid w:val="004044D1"/>
    <w:rsid w:val="00405061"/>
    <w:rsid w:val="0040525F"/>
    <w:rsid w:val="00406A5A"/>
    <w:rsid w:val="0040758B"/>
    <w:rsid w:val="0041108E"/>
    <w:rsid w:val="00411F55"/>
    <w:rsid w:val="0041204D"/>
    <w:rsid w:val="004120BC"/>
    <w:rsid w:val="004128C9"/>
    <w:rsid w:val="00413E11"/>
    <w:rsid w:val="00413FBD"/>
    <w:rsid w:val="00415AB7"/>
    <w:rsid w:val="00415E11"/>
    <w:rsid w:val="004169B0"/>
    <w:rsid w:val="004170C9"/>
    <w:rsid w:val="004202F8"/>
    <w:rsid w:val="00420566"/>
    <w:rsid w:val="00420AC5"/>
    <w:rsid w:val="00421579"/>
    <w:rsid w:val="00422808"/>
    <w:rsid w:val="00423B2C"/>
    <w:rsid w:val="00424CF7"/>
    <w:rsid w:val="00425411"/>
    <w:rsid w:val="0042547F"/>
    <w:rsid w:val="00425C3F"/>
    <w:rsid w:val="00427252"/>
    <w:rsid w:val="0042730E"/>
    <w:rsid w:val="00427588"/>
    <w:rsid w:val="00427D6C"/>
    <w:rsid w:val="00430909"/>
    <w:rsid w:val="00433967"/>
    <w:rsid w:val="00434027"/>
    <w:rsid w:val="004353C9"/>
    <w:rsid w:val="004356AC"/>
    <w:rsid w:val="00435940"/>
    <w:rsid w:val="004371A5"/>
    <w:rsid w:val="004377A2"/>
    <w:rsid w:val="004401A2"/>
    <w:rsid w:val="00441C5E"/>
    <w:rsid w:val="00443224"/>
    <w:rsid w:val="004432ED"/>
    <w:rsid w:val="004436C8"/>
    <w:rsid w:val="00443CFA"/>
    <w:rsid w:val="004452E8"/>
    <w:rsid w:val="0044557D"/>
    <w:rsid w:val="004471AE"/>
    <w:rsid w:val="00447ADC"/>
    <w:rsid w:val="00447CCC"/>
    <w:rsid w:val="00450EFA"/>
    <w:rsid w:val="00451365"/>
    <w:rsid w:val="00451795"/>
    <w:rsid w:val="004518F3"/>
    <w:rsid w:val="00451F63"/>
    <w:rsid w:val="00452D17"/>
    <w:rsid w:val="00453342"/>
    <w:rsid w:val="00453FF3"/>
    <w:rsid w:val="004545D5"/>
    <w:rsid w:val="00456004"/>
    <w:rsid w:val="0046001B"/>
    <w:rsid w:val="004613F7"/>
    <w:rsid w:val="004634F7"/>
    <w:rsid w:val="00463FAB"/>
    <w:rsid w:val="004657A3"/>
    <w:rsid w:val="00465BF9"/>
    <w:rsid w:val="00465C81"/>
    <w:rsid w:val="004662D8"/>
    <w:rsid w:val="004665F6"/>
    <w:rsid w:val="0046671E"/>
    <w:rsid w:val="00466721"/>
    <w:rsid w:val="00466A31"/>
    <w:rsid w:val="00466DF9"/>
    <w:rsid w:val="004673E2"/>
    <w:rsid w:val="00467959"/>
    <w:rsid w:val="00467F72"/>
    <w:rsid w:val="00471038"/>
    <w:rsid w:val="0047196E"/>
    <w:rsid w:val="00471A7B"/>
    <w:rsid w:val="004733E0"/>
    <w:rsid w:val="00476E2B"/>
    <w:rsid w:val="00476EC3"/>
    <w:rsid w:val="004777A4"/>
    <w:rsid w:val="00482A73"/>
    <w:rsid w:val="004836F8"/>
    <w:rsid w:val="004878A7"/>
    <w:rsid w:val="00487A3E"/>
    <w:rsid w:val="00487D4A"/>
    <w:rsid w:val="0049001A"/>
    <w:rsid w:val="00492E1C"/>
    <w:rsid w:val="00493C08"/>
    <w:rsid w:val="00495383"/>
    <w:rsid w:val="00495DF3"/>
    <w:rsid w:val="004965DD"/>
    <w:rsid w:val="004971E3"/>
    <w:rsid w:val="00497757"/>
    <w:rsid w:val="0049794D"/>
    <w:rsid w:val="00497B42"/>
    <w:rsid w:val="004A0106"/>
    <w:rsid w:val="004A0FB0"/>
    <w:rsid w:val="004A11F8"/>
    <w:rsid w:val="004A1BE5"/>
    <w:rsid w:val="004A20A9"/>
    <w:rsid w:val="004A3CED"/>
    <w:rsid w:val="004A46E1"/>
    <w:rsid w:val="004A49A2"/>
    <w:rsid w:val="004A4B71"/>
    <w:rsid w:val="004A511D"/>
    <w:rsid w:val="004A6D90"/>
    <w:rsid w:val="004A727D"/>
    <w:rsid w:val="004A7618"/>
    <w:rsid w:val="004B0721"/>
    <w:rsid w:val="004B0816"/>
    <w:rsid w:val="004B090B"/>
    <w:rsid w:val="004B1632"/>
    <w:rsid w:val="004B3CC6"/>
    <w:rsid w:val="004B4D41"/>
    <w:rsid w:val="004B5270"/>
    <w:rsid w:val="004B5400"/>
    <w:rsid w:val="004B6010"/>
    <w:rsid w:val="004B6059"/>
    <w:rsid w:val="004B79DD"/>
    <w:rsid w:val="004B7B27"/>
    <w:rsid w:val="004C0672"/>
    <w:rsid w:val="004C1796"/>
    <w:rsid w:val="004C2673"/>
    <w:rsid w:val="004C3989"/>
    <w:rsid w:val="004C454A"/>
    <w:rsid w:val="004C5CBB"/>
    <w:rsid w:val="004C618B"/>
    <w:rsid w:val="004C7F3F"/>
    <w:rsid w:val="004D0B54"/>
    <w:rsid w:val="004D3384"/>
    <w:rsid w:val="004D3391"/>
    <w:rsid w:val="004D3A28"/>
    <w:rsid w:val="004D3A80"/>
    <w:rsid w:val="004D3AAC"/>
    <w:rsid w:val="004D5190"/>
    <w:rsid w:val="004D628E"/>
    <w:rsid w:val="004D649F"/>
    <w:rsid w:val="004D6728"/>
    <w:rsid w:val="004D6915"/>
    <w:rsid w:val="004D7383"/>
    <w:rsid w:val="004D75D9"/>
    <w:rsid w:val="004D7910"/>
    <w:rsid w:val="004D7F1E"/>
    <w:rsid w:val="004E0E04"/>
    <w:rsid w:val="004E10A1"/>
    <w:rsid w:val="004E15B7"/>
    <w:rsid w:val="004E16A7"/>
    <w:rsid w:val="004E247C"/>
    <w:rsid w:val="004E407B"/>
    <w:rsid w:val="004E47DA"/>
    <w:rsid w:val="004E5A33"/>
    <w:rsid w:val="004E5B4E"/>
    <w:rsid w:val="004E6114"/>
    <w:rsid w:val="004E6712"/>
    <w:rsid w:val="004E6785"/>
    <w:rsid w:val="004E760F"/>
    <w:rsid w:val="004E7849"/>
    <w:rsid w:val="004F3AE0"/>
    <w:rsid w:val="004F3B11"/>
    <w:rsid w:val="004F467E"/>
    <w:rsid w:val="004F470B"/>
    <w:rsid w:val="004F4E9F"/>
    <w:rsid w:val="004F60A4"/>
    <w:rsid w:val="004F6572"/>
    <w:rsid w:val="004F65CB"/>
    <w:rsid w:val="004F6894"/>
    <w:rsid w:val="004F694B"/>
    <w:rsid w:val="00500606"/>
    <w:rsid w:val="005008FE"/>
    <w:rsid w:val="00500F03"/>
    <w:rsid w:val="00501B96"/>
    <w:rsid w:val="00501F3D"/>
    <w:rsid w:val="005023CA"/>
    <w:rsid w:val="005024D5"/>
    <w:rsid w:val="00502923"/>
    <w:rsid w:val="0050473D"/>
    <w:rsid w:val="005047AF"/>
    <w:rsid w:val="005054CF"/>
    <w:rsid w:val="00505C11"/>
    <w:rsid w:val="00506375"/>
    <w:rsid w:val="00506870"/>
    <w:rsid w:val="00506933"/>
    <w:rsid w:val="00507527"/>
    <w:rsid w:val="00507C52"/>
    <w:rsid w:val="00511901"/>
    <w:rsid w:val="00513BD8"/>
    <w:rsid w:val="005146BA"/>
    <w:rsid w:val="00514B8D"/>
    <w:rsid w:val="005164A6"/>
    <w:rsid w:val="00516B17"/>
    <w:rsid w:val="00521EAD"/>
    <w:rsid w:val="00522CC3"/>
    <w:rsid w:val="00524348"/>
    <w:rsid w:val="0052534B"/>
    <w:rsid w:val="00525BE5"/>
    <w:rsid w:val="00526588"/>
    <w:rsid w:val="00526603"/>
    <w:rsid w:val="005268EA"/>
    <w:rsid w:val="00530249"/>
    <w:rsid w:val="00530945"/>
    <w:rsid w:val="00531F7C"/>
    <w:rsid w:val="00532584"/>
    <w:rsid w:val="0053436F"/>
    <w:rsid w:val="00534996"/>
    <w:rsid w:val="005357C7"/>
    <w:rsid w:val="00536581"/>
    <w:rsid w:val="00537279"/>
    <w:rsid w:val="00537DA2"/>
    <w:rsid w:val="005402D8"/>
    <w:rsid w:val="00540DCE"/>
    <w:rsid w:val="00542604"/>
    <w:rsid w:val="005428E9"/>
    <w:rsid w:val="005448B1"/>
    <w:rsid w:val="005459E6"/>
    <w:rsid w:val="0054718B"/>
    <w:rsid w:val="0054759B"/>
    <w:rsid w:val="0055023C"/>
    <w:rsid w:val="00550733"/>
    <w:rsid w:val="00550D27"/>
    <w:rsid w:val="00552811"/>
    <w:rsid w:val="00552D57"/>
    <w:rsid w:val="00553959"/>
    <w:rsid w:val="005547EE"/>
    <w:rsid w:val="00554B0C"/>
    <w:rsid w:val="00555B4A"/>
    <w:rsid w:val="0055731F"/>
    <w:rsid w:val="005574A6"/>
    <w:rsid w:val="00557E49"/>
    <w:rsid w:val="0056070B"/>
    <w:rsid w:val="00560FDE"/>
    <w:rsid w:val="0056100D"/>
    <w:rsid w:val="00561BAD"/>
    <w:rsid w:val="00564B27"/>
    <w:rsid w:val="00566B78"/>
    <w:rsid w:val="00567241"/>
    <w:rsid w:val="00570768"/>
    <w:rsid w:val="00571970"/>
    <w:rsid w:val="00572BE8"/>
    <w:rsid w:val="0057310C"/>
    <w:rsid w:val="0057330E"/>
    <w:rsid w:val="0057363A"/>
    <w:rsid w:val="00573715"/>
    <w:rsid w:val="0057415A"/>
    <w:rsid w:val="00574208"/>
    <w:rsid w:val="00575B89"/>
    <w:rsid w:val="00575CD9"/>
    <w:rsid w:val="00575CDE"/>
    <w:rsid w:val="0057603E"/>
    <w:rsid w:val="00576E4F"/>
    <w:rsid w:val="0057724D"/>
    <w:rsid w:val="005777DE"/>
    <w:rsid w:val="0058017D"/>
    <w:rsid w:val="00580A11"/>
    <w:rsid w:val="00580BAB"/>
    <w:rsid w:val="00581307"/>
    <w:rsid w:val="005815BC"/>
    <w:rsid w:val="0058285C"/>
    <w:rsid w:val="00582CAC"/>
    <w:rsid w:val="00583001"/>
    <w:rsid w:val="005834D9"/>
    <w:rsid w:val="005834E2"/>
    <w:rsid w:val="005842B4"/>
    <w:rsid w:val="00584C13"/>
    <w:rsid w:val="005852E6"/>
    <w:rsid w:val="00586368"/>
    <w:rsid w:val="00591B19"/>
    <w:rsid w:val="00595113"/>
    <w:rsid w:val="00595535"/>
    <w:rsid w:val="005961DF"/>
    <w:rsid w:val="00597F56"/>
    <w:rsid w:val="005A0290"/>
    <w:rsid w:val="005A077F"/>
    <w:rsid w:val="005A1FE7"/>
    <w:rsid w:val="005A3CB4"/>
    <w:rsid w:val="005A3EFE"/>
    <w:rsid w:val="005A3FF2"/>
    <w:rsid w:val="005A40A8"/>
    <w:rsid w:val="005A657D"/>
    <w:rsid w:val="005A6FE7"/>
    <w:rsid w:val="005A718E"/>
    <w:rsid w:val="005A735D"/>
    <w:rsid w:val="005B02D0"/>
    <w:rsid w:val="005B058A"/>
    <w:rsid w:val="005B0BCB"/>
    <w:rsid w:val="005B0C6A"/>
    <w:rsid w:val="005B1253"/>
    <w:rsid w:val="005B1F0F"/>
    <w:rsid w:val="005B25A5"/>
    <w:rsid w:val="005B37B6"/>
    <w:rsid w:val="005B3966"/>
    <w:rsid w:val="005B3F21"/>
    <w:rsid w:val="005B46AE"/>
    <w:rsid w:val="005B5045"/>
    <w:rsid w:val="005B5376"/>
    <w:rsid w:val="005B544F"/>
    <w:rsid w:val="005B5B8C"/>
    <w:rsid w:val="005B60A7"/>
    <w:rsid w:val="005B689F"/>
    <w:rsid w:val="005C0D55"/>
    <w:rsid w:val="005C0E46"/>
    <w:rsid w:val="005C0ECB"/>
    <w:rsid w:val="005C1A8D"/>
    <w:rsid w:val="005C2580"/>
    <w:rsid w:val="005C2CC4"/>
    <w:rsid w:val="005C5B70"/>
    <w:rsid w:val="005C5C61"/>
    <w:rsid w:val="005C5D05"/>
    <w:rsid w:val="005C6891"/>
    <w:rsid w:val="005C7425"/>
    <w:rsid w:val="005C7C02"/>
    <w:rsid w:val="005D12BF"/>
    <w:rsid w:val="005D12CC"/>
    <w:rsid w:val="005D1B81"/>
    <w:rsid w:val="005D2378"/>
    <w:rsid w:val="005D34C9"/>
    <w:rsid w:val="005D4D71"/>
    <w:rsid w:val="005D55EF"/>
    <w:rsid w:val="005D7059"/>
    <w:rsid w:val="005D7DF7"/>
    <w:rsid w:val="005E0A6D"/>
    <w:rsid w:val="005E2C47"/>
    <w:rsid w:val="005E379F"/>
    <w:rsid w:val="005E3870"/>
    <w:rsid w:val="005E3CAD"/>
    <w:rsid w:val="005E498D"/>
    <w:rsid w:val="005E4EAB"/>
    <w:rsid w:val="005E559A"/>
    <w:rsid w:val="005E5DB8"/>
    <w:rsid w:val="005E60C7"/>
    <w:rsid w:val="005E66AC"/>
    <w:rsid w:val="005E7C49"/>
    <w:rsid w:val="005E7C7E"/>
    <w:rsid w:val="005F3180"/>
    <w:rsid w:val="005F397B"/>
    <w:rsid w:val="005F3BE4"/>
    <w:rsid w:val="005F48C6"/>
    <w:rsid w:val="005F4EE3"/>
    <w:rsid w:val="005F5865"/>
    <w:rsid w:val="005F6710"/>
    <w:rsid w:val="005F6938"/>
    <w:rsid w:val="005F6E3F"/>
    <w:rsid w:val="005F6EF9"/>
    <w:rsid w:val="005F6FEB"/>
    <w:rsid w:val="005F7B95"/>
    <w:rsid w:val="005F7BE0"/>
    <w:rsid w:val="00602BA6"/>
    <w:rsid w:val="006039B9"/>
    <w:rsid w:val="00604CE8"/>
    <w:rsid w:val="00605372"/>
    <w:rsid w:val="00605811"/>
    <w:rsid w:val="006077FA"/>
    <w:rsid w:val="0061003B"/>
    <w:rsid w:val="006119FE"/>
    <w:rsid w:val="0061246F"/>
    <w:rsid w:val="0061250C"/>
    <w:rsid w:val="00613306"/>
    <w:rsid w:val="00613360"/>
    <w:rsid w:val="00613A2B"/>
    <w:rsid w:val="00616200"/>
    <w:rsid w:val="0061635A"/>
    <w:rsid w:val="00616A02"/>
    <w:rsid w:val="00616D57"/>
    <w:rsid w:val="006174D1"/>
    <w:rsid w:val="0061780F"/>
    <w:rsid w:val="00620B36"/>
    <w:rsid w:val="00621A16"/>
    <w:rsid w:val="00621F17"/>
    <w:rsid w:val="0062204F"/>
    <w:rsid w:val="00623621"/>
    <w:rsid w:val="00623A4D"/>
    <w:rsid w:val="00623ABE"/>
    <w:rsid w:val="0062485A"/>
    <w:rsid w:val="00624C26"/>
    <w:rsid w:val="00624E44"/>
    <w:rsid w:val="0062522D"/>
    <w:rsid w:val="0062588B"/>
    <w:rsid w:val="00625CD9"/>
    <w:rsid w:val="00625E69"/>
    <w:rsid w:val="00626871"/>
    <w:rsid w:val="00630831"/>
    <w:rsid w:val="006309E7"/>
    <w:rsid w:val="00630BFD"/>
    <w:rsid w:val="006329F6"/>
    <w:rsid w:val="00632ADD"/>
    <w:rsid w:val="00634E08"/>
    <w:rsid w:val="00635756"/>
    <w:rsid w:val="00635E35"/>
    <w:rsid w:val="006362B8"/>
    <w:rsid w:val="00637746"/>
    <w:rsid w:val="006378B9"/>
    <w:rsid w:val="0064197E"/>
    <w:rsid w:val="00641B2A"/>
    <w:rsid w:val="00642274"/>
    <w:rsid w:val="00642DE0"/>
    <w:rsid w:val="00643A77"/>
    <w:rsid w:val="00646B46"/>
    <w:rsid w:val="00646C7B"/>
    <w:rsid w:val="00647479"/>
    <w:rsid w:val="00647EC7"/>
    <w:rsid w:val="006505AD"/>
    <w:rsid w:val="0065097A"/>
    <w:rsid w:val="00651D41"/>
    <w:rsid w:val="00652585"/>
    <w:rsid w:val="00653207"/>
    <w:rsid w:val="00653935"/>
    <w:rsid w:val="00653AC3"/>
    <w:rsid w:val="006552B3"/>
    <w:rsid w:val="006575D1"/>
    <w:rsid w:val="00657E1C"/>
    <w:rsid w:val="00661185"/>
    <w:rsid w:val="006613BB"/>
    <w:rsid w:val="00663603"/>
    <w:rsid w:val="00663899"/>
    <w:rsid w:val="006638D0"/>
    <w:rsid w:val="00664046"/>
    <w:rsid w:val="006641AF"/>
    <w:rsid w:val="0066424F"/>
    <w:rsid w:val="006651E9"/>
    <w:rsid w:val="00665309"/>
    <w:rsid w:val="006664A6"/>
    <w:rsid w:val="006670C8"/>
    <w:rsid w:val="00667D7A"/>
    <w:rsid w:val="0067137F"/>
    <w:rsid w:val="00671B42"/>
    <w:rsid w:val="00672814"/>
    <w:rsid w:val="00672B81"/>
    <w:rsid w:val="00672E61"/>
    <w:rsid w:val="006743E8"/>
    <w:rsid w:val="00674548"/>
    <w:rsid w:val="00674A85"/>
    <w:rsid w:val="00675357"/>
    <w:rsid w:val="0067661E"/>
    <w:rsid w:val="00677F8F"/>
    <w:rsid w:val="006807F5"/>
    <w:rsid w:val="00681905"/>
    <w:rsid w:val="0068266B"/>
    <w:rsid w:val="00684C45"/>
    <w:rsid w:val="00685D9B"/>
    <w:rsid w:val="006867D3"/>
    <w:rsid w:val="006868DD"/>
    <w:rsid w:val="00686A1D"/>
    <w:rsid w:val="00686A6E"/>
    <w:rsid w:val="00686C3A"/>
    <w:rsid w:val="00690AF0"/>
    <w:rsid w:val="00691124"/>
    <w:rsid w:val="00692114"/>
    <w:rsid w:val="006947D9"/>
    <w:rsid w:val="00695713"/>
    <w:rsid w:val="006959BF"/>
    <w:rsid w:val="0069645E"/>
    <w:rsid w:val="00696DEC"/>
    <w:rsid w:val="006973C7"/>
    <w:rsid w:val="006974F8"/>
    <w:rsid w:val="006A1782"/>
    <w:rsid w:val="006A1DAF"/>
    <w:rsid w:val="006A216D"/>
    <w:rsid w:val="006A2F7C"/>
    <w:rsid w:val="006A3386"/>
    <w:rsid w:val="006A3423"/>
    <w:rsid w:val="006A370E"/>
    <w:rsid w:val="006A590B"/>
    <w:rsid w:val="006A61C9"/>
    <w:rsid w:val="006A6765"/>
    <w:rsid w:val="006A683E"/>
    <w:rsid w:val="006B02DA"/>
    <w:rsid w:val="006B07CD"/>
    <w:rsid w:val="006B1A51"/>
    <w:rsid w:val="006B1F8D"/>
    <w:rsid w:val="006B28B3"/>
    <w:rsid w:val="006B4081"/>
    <w:rsid w:val="006B4202"/>
    <w:rsid w:val="006B460F"/>
    <w:rsid w:val="006B4AAF"/>
    <w:rsid w:val="006B5E3A"/>
    <w:rsid w:val="006B5F8C"/>
    <w:rsid w:val="006B602B"/>
    <w:rsid w:val="006B7C0B"/>
    <w:rsid w:val="006B7D19"/>
    <w:rsid w:val="006C0667"/>
    <w:rsid w:val="006C0712"/>
    <w:rsid w:val="006C0ED5"/>
    <w:rsid w:val="006C1E70"/>
    <w:rsid w:val="006C3A89"/>
    <w:rsid w:val="006C3C8F"/>
    <w:rsid w:val="006C519A"/>
    <w:rsid w:val="006C5D08"/>
    <w:rsid w:val="006C60BB"/>
    <w:rsid w:val="006C6FFD"/>
    <w:rsid w:val="006C7EF0"/>
    <w:rsid w:val="006D13F7"/>
    <w:rsid w:val="006D2B9D"/>
    <w:rsid w:val="006D3311"/>
    <w:rsid w:val="006D41C7"/>
    <w:rsid w:val="006D5083"/>
    <w:rsid w:val="006D5E7A"/>
    <w:rsid w:val="006D711A"/>
    <w:rsid w:val="006D7BCB"/>
    <w:rsid w:val="006D7C80"/>
    <w:rsid w:val="006E0220"/>
    <w:rsid w:val="006E06D3"/>
    <w:rsid w:val="006E158D"/>
    <w:rsid w:val="006E1B56"/>
    <w:rsid w:val="006E1C06"/>
    <w:rsid w:val="006E201D"/>
    <w:rsid w:val="006E338D"/>
    <w:rsid w:val="006E33A7"/>
    <w:rsid w:val="006E3BDD"/>
    <w:rsid w:val="006E474A"/>
    <w:rsid w:val="006E4A4F"/>
    <w:rsid w:val="006E58FD"/>
    <w:rsid w:val="006E59DA"/>
    <w:rsid w:val="006E6781"/>
    <w:rsid w:val="006E679E"/>
    <w:rsid w:val="006E6BE7"/>
    <w:rsid w:val="006E7BDB"/>
    <w:rsid w:val="006F0861"/>
    <w:rsid w:val="006F0AC5"/>
    <w:rsid w:val="006F12CE"/>
    <w:rsid w:val="006F14A9"/>
    <w:rsid w:val="006F1A84"/>
    <w:rsid w:val="006F2C5B"/>
    <w:rsid w:val="006F3404"/>
    <w:rsid w:val="006F3476"/>
    <w:rsid w:val="006F4ABF"/>
    <w:rsid w:val="006F4F8F"/>
    <w:rsid w:val="006F56D8"/>
    <w:rsid w:val="006F581C"/>
    <w:rsid w:val="006F6197"/>
    <w:rsid w:val="006F7D3C"/>
    <w:rsid w:val="00700926"/>
    <w:rsid w:val="0070179C"/>
    <w:rsid w:val="007022E3"/>
    <w:rsid w:val="007027C3"/>
    <w:rsid w:val="00703AB4"/>
    <w:rsid w:val="007042BA"/>
    <w:rsid w:val="007047D1"/>
    <w:rsid w:val="007065E2"/>
    <w:rsid w:val="0070737D"/>
    <w:rsid w:val="00707A47"/>
    <w:rsid w:val="0071000F"/>
    <w:rsid w:val="00710CE5"/>
    <w:rsid w:val="0071115A"/>
    <w:rsid w:val="00713767"/>
    <w:rsid w:val="007137FC"/>
    <w:rsid w:val="00713C67"/>
    <w:rsid w:val="00713E16"/>
    <w:rsid w:val="00714847"/>
    <w:rsid w:val="00716D2C"/>
    <w:rsid w:val="00716D5C"/>
    <w:rsid w:val="00716EDF"/>
    <w:rsid w:val="007210CB"/>
    <w:rsid w:val="007210D5"/>
    <w:rsid w:val="00721911"/>
    <w:rsid w:val="00722182"/>
    <w:rsid w:val="007222A7"/>
    <w:rsid w:val="00722927"/>
    <w:rsid w:val="00723579"/>
    <w:rsid w:val="00723CD9"/>
    <w:rsid w:val="007244C7"/>
    <w:rsid w:val="00725E83"/>
    <w:rsid w:val="007261F8"/>
    <w:rsid w:val="00726860"/>
    <w:rsid w:val="00730198"/>
    <w:rsid w:val="0073019B"/>
    <w:rsid w:val="0073030D"/>
    <w:rsid w:val="00730CF2"/>
    <w:rsid w:val="00731101"/>
    <w:rsid w:val="007312DB"/>
    <w:rsid w:val="00731A22"/>
    <w:rsid w:val="00731CAF"/>
    <w:rsid w:val="00732FEB"/>
    <w:rsid w:val="00734183"/>
    <w:rsid w:val="00734875"/>
    <w:rsid w:val="00737847"/>
    <w:rsid w:val="00737D3A"/>
    <w:rsid w:val="007400F0"/>
    <w:rsid w:val="00740423"/>
    <w:rsid w:val="00740F5D"/>
    <w:rsid w:val="007435B3"/>
    <w:rsid w:val="00743A86"/>
    <w:rsid w:val="00744124"/>
    <w:rsid w:val="007445AD"/>
    <w:rsid w:val="0074487B"/>
    <w:rsid w:val="007450B0"/>
    <w:rsid w:val="007454E3"/>
    <w:rsid w:val="00745AAF"/>
    <w:rsid w:val="007460AF"/>
    <w:rsid w:val="0074661A"/>
    <w:rsid w:val="00746DC4"/>
    <w:rsid w:val="007470F6"/>
    <w:rsid w:val="00747F24"/>
    <w:rsid w:val="007509B9"/>
    <w:rsid w:val="00751687"/>
    <w:rsid w:val="00751BC0"/>
    <w:rsid w:val="007528A1"/>
    <w:rsid w:val="00752A1A"/>
    <w:rsid w:val="007538D4"/>
    <w:rsid w:val="00753CF9"/>
    <w:rsid w:val="00753DE5"/>
    <w:rsid w:val="00754D85"/>
    <w:rsid w:val="00754DF0"/>
    <w:rsid w:val="00755F58"/>
    <w:rsid w:val="0075607A"/>
    <w:rsid w:val="00757699"/>
    <w:rsid w:val="00761289"/>
    <w:rsid w:val="0076142B"/>
    <w:rsid w:val="0076283B"/>
    <w:rsid w:val="00762BC8"/>
    <w:rsid w:val="00763C8F"/>
    <w:rsid w:val="007649FA"/>
    <w:rsid w:val="00764B26"/>
    <w:rsid w:val="00765740"/>
    <w:rsid w:val="00766913"/>
    <w:rsid w:val="00766F0E"/>
    <w:rsid w:val="0077041F"/>
    <w:rsid w:val="00770EC0"/>
    <w:rsid w:val="00771089"/>
    <w:rsid w:val="0077114A"/>
    <w:rsid w:val="00771D52"/>
    <w:rsid w:val="00772757"/>
    <w:rsid w:val="00772EAA"/>
    <w:rsid w:val="007735EE"/>
    <w:rsid w:val="00774AF6"/>
    <w:rsid w:val="00774C1A"/>
    <w:rsid w:val="00780793"/>
    <w:rsid w:val="0078090D"/>
    <w:rsid w:val="00780A1A"/>
    <w:rsid w:val="00781194"/>
    <w:rsid w:val="007820CD"/>
    <w:rsid w:val="007830D3"/>
    <w:rsid w:val="00783204"/>
    <w:rsid w:val="007852EA"/>
    <w:rsid w:val="007872DA"/>
    <w:rsid w:val="0078781E"/>
    <w:rsid w:val="007878D3"/>
    <w:rsid w:val="00790112"/>
    <w:rsid w:val="00790DA5"/>
    <w:rsid w:val="00791855"/>
    <w:rsid w:val="00793109"/>
    <w:rsid w:val="00793874"/>
    <w:rsid w:val="00793B2F"/>
    <w:rsid w:val="00794034"/>
    <w:rsid w:val="00794CAA"/>
    <w:rsid w:val="0079745F"/>
    <w:rsid w:val="00797642"/>
    <w:rsid w:val="007A21E1"/>
    <w:rsid w:val="007A2BAB"/>
    <w:rsid w:val="007A3E9C"/>
    <w:rsid w:val="007A4B33"/>
    <w:rsid w:val="007A565F"/>
    <w:rsid w:val="007A56A8"/>
    <w:rsid w:val="007A585A"/>
    <w:rsid w:val="007A708C"/>
    <w:rsid w:val="007A746E"/>
    <w:rsid w:val="007A7605"/>
    <w:rsid w:val="007A760B"/>
    <w:rsid w:val="007A7947"/>
    <w:rsid w:val="007B143F"/>
    <w:rsid w:val="007B1DDE"/>
    <w:rsid w:val="007B2F84"/>
    <w:rsid w:val="007B3E80"/>
    <w:rsid w:val="007B4C07"/>
    <w:rsid w:val="007B5642"/>
    <w:rsid w:val="007B694A"/>
    <w:rsid w:val="007B6B3A"/>
    <w:rsid w:val="007B6CFA"/>
    <w:rsid w:val="007B70E1"/>
    <w:rsid w:val="007C0921"/>
    <w:rsid w:val="007C180E"/>
    <w:rsid w:val="007C20CE"/>
    <w:rsid w:val="007C39F8"/>
    <w:rsid w:val="007C516F"/>
    <w:rsid w:val="007C5EDE"/>
    <w:rsid w:val="007C6BBE"/>
    <w:rsid w:val="007D0869"/>
    <w:rsid w:val="007D08AB"/>
    <w:rsid w:val="007D11BA"/>
    <w:rsid w:val="007D1BE7"/>
    <w:rsid w:val="007D2585"/>
    <w:rsid w:val="007D3BF5"/>
    <w:rsid w:val="007D4311"/>
    <w:rsid w:val="007D5804"/>
    <w:rsid w:val="007D62CC"/>
    <w:rsid w:val="007D6464"/>
    <w:rsid w:val="007D6569"/>
    <w:rsid w:val="007D7867"/>
    <w:rsid w:val="007D78DF"/>
    <w:rsid w:val="007E02B2"/>
    <w:rsid w:val="007E0692"/>
    <w:rsid w:val="007E0805"/>
    <w:rsid w:val="007E0886"/>
    <w:rsid w:val="007E480F"/>
    <w:rsid w:val="007E5982"/>
    <w:rsid w:val="007E6089"/>
    <w:rsid w:val="007E6500"/>
    <w:rsid w:val="007E793D"/>
    <w:rsid w:val="007E7D3F"/>
    <w:rsid w:val="007F0C02"/>
    <w:rsid w:val="007F135D"/>
    <w:rsid w:val="007F1552"/>
    <w:rsid w:val="007F16AA"/>
    <w:rsid w:val="007F31EC"/>
    <w:rsid w:val="007F3A80"/>
    <w:rsid w:val="007F3E01"/>
    <w:rsid w:val="007F3FE3"/>
    <w:rsid w:val="007F4215"/>
    <w:rsid w:val="007F4CFA"/>
    <w:rsid w:val="007F5062"/>
    <w:rsid w:val="007F5970"/>
    <w:rsid w:val="007F6125"/>
    <w:rsid w:val="007F6738"/>
    <w:rsid w:val="007F6D8E"/>
    <w:rsid w:val="007F6DEB"/>
    <w:rsid w:val="007F6EBE"/>
    <w:rsid w:val="007F74F8"/>
    <w:rsid w:val="007F7CD4"/>
    <w:rsid w:val="00800AB2"/>
    <w:rsid w:val="00800C80"/>
    <w:rsid w:val="008010F7"/>
    <w:rsid w:val="0080119E"/>
    <w:rsid w:val="00801BF0"/>
    <w:rsid w:val="00801C40"/>
    <w:rsid w:val="00802604"/>
    <w:rsid w:val="008032A3"/>
    <w:rsid w:val="00803694"/>
    <w:rsid w:val="008038C5"/>
    <w:rsid w:val="008046D2"/>
    <w:rsid w:val="00804FC7"/>
    <w:rsid w:val="008053FF"/>
    <w:rsid w:val="00805A3F"/>
    <w:rsid w:val="00805AFD"/>
    <w:rsid w:val="00805FD6"/>
    <w:rsid w:val="008066E3"/>
    <w:rsid w:val="008072C7"/>
    <w:rsid w:val="0080745E"/>
    <w:rsid w:val="0080792B"/>
    <w:rsid w:val="008109E6"/>
    <w:rsid w:val="00810D56"/>
    <w:rsid w:val="008128B2"/>
    <w:rsid w:val="00812BD8"/>
    <w:rsid w:val="00812DDD"/>
    <w:rsid w:val="00813606"/>
    <w:rsid w:val="008145C0"/>
    <w:rsid w:val="00814F8E"/>
    <w:rsid w:val="00815D87"/>
    <w:rsid w:val="00816F55"/>
    <w:rsid w:val="00817804"/>
    <w:rsid w:val="00817901"/>
    <w:rsid w:val="0081795E"/>
    <w:rsid w:val="008204FB"/>
    <w:rsid w:val="008219AE"/>
    <w:rsid w:val="00822470"/>
    <w:rsid w:val="00822B88"/>
    <w:rsid w:val="008244A9"/>
    <w:rsid w:val="0082508A"/>
    <w:rsid w:val="008256CF"/>
    <w:rsid w:val="00825E1F"/>
    <w:rsid w:val="0082668C"/>
    <w:rsid w:val="00826A57"/>
    <w:rsid w:val="00826B28"/>
    <w:rsid w:val="00830B62"/>
    <w:rsid w:val="008310B0"/>
    <w:rsid w:val="00831865"/>
    <w:rsid w:val="00832057"/>
    <w:rsid w:val="008349E8"/>
    <w:rsid w:val="00834F3E"/>
    <w:rsid w:val="00835ABE"/>
    <w:rsid w:val="00836376"/>
    <w:rsid w:val="0083795A"/>
    <w:rsid w:val="00837A1E"/>
    <w:rsid w:val="00837DAC"/>
    <w:rsid w:val="00842918"/>
    <w:rsid w:val="00842CA6"/>
    <w:rsid w:val="00843273"/>
    <w:rsid w:val="0084379F"/>
    <w:rsid w:val="008437A9"/>
    <w:rsid w:val="00843F94"/>
    <w:rsid w:val="008444E1"/>
    <w:rsid w:val="0084463D"/>
    <w:rsid w:val="00844F47"/>
    <w:rsid w:val="00845883"/>
    <w:rsid w:val="00845947"/>
    <w:rsid w:val="00846835"/>
    <w:rsid w:val="00846C3D"/>
    <w:rsid w:val="00847223"/>
    <w:rsid w:val="0084774B"/>
    <w:rsid w:val="008500F3"/>
    <w:rsid w:val="008502FC"/>
    <w:rsid w:val="0085199F"/>
    <w:rsid w:val="00851FAA"/>
    <w:rsid w:val="00852269"/>
    <w:rsid w:val="0085255C"/>
    <w:rsid w:val="008549EE"/>
    <w:rsid w:val="008553DC"/>
    <w:rsid w:val="00855B93"/>
    <w:rsid w:val="008562AA"/>
    <w:rsid w:val="00860DAA"/>
    <w:rsid w:val="00863804"/>
    <w:rsid w:val="00864102"/>
    <w:rsid w:val="00864C7E"/>
    <w:rsid w:val="00865A00"/>
    <w:rsid w:val="008670C6"/>
    <w:rsid w:val="008707B5"/>
    <w:rsid w:val="008707FE"/>
    <w:rsid w:val="00871329"/>
    <w:rsid w:val="00872A49"/>
    <w:rsid w:val="00872D67"/>
    <w:rsid w:val="00874A1C"/>
    <w:rsid w:val="00875206"/>
    <w:rsid w:val="008753D6"/>
    <w:rsid w:val="008754C4"/>
    <w:rsid w:val="00875604"/>
    <w:rsid w:val="00876008"/>
    <w:rsid w:val="008764F5"/>
    <w:rsid w:val="00876CAD"/>
    <w:rsid w:val="008772F3"/>
    <w:rsid w:val="00877D7A"/>
    <w:rsid w:val="0088059A"/>
    <w:rsid w:val="00880D8B"/>
    <w:rsid w:val="0088121F"/>
    <w:rsid w:val="0088222A"/>
    <w:rsid w:val="0088262B"/>
    <w:rsid w:val="00882B5A"/>
    <w:rsid w:val="00882EE3"/>
    <w:rsid w:val="0088350D"/>
    <w:rsid w:val="0088399B"/>
    <w:rsid w:val="008842EA"/>
    <w:rsid w:val="00884400"/>
    <w:rsid w:val="00884D1B"/>
    <w:rsid w:val="00885696"/>
    <w:rsid w:val="00885C94"/>
    <w:rsid w:val="00887C21"/>
    <w:rsid w:val="00890DBC"/>
    <w:rsid w:val="00891553"/>
    <w:rsid w:val="008927BF"/>
    <w:rsid w:val="0089567E"/>
    <w:rsid w:val="00897262"/>
    <w:rsid w:val="00897431"/>
    <w:rsid w:val="00897698"/>
    <w:rsid w:val="008A08B1"/>
    <w:rsid w:val="008A1455"/>
    <w:rsid w:val="008A1C44"/>
    <w:rsid w:val="008A27A2"/>
    <w:rsid w:val="008A3737"/>
    <w:rsid w:val="008A3BF3"/>
    <w:rsid w:val="008A4ECA"/>
    <w:rsid w:val="008A53BC"/>
    <w:rsid w:val="008A60C0"/>
    <w:rsid w:val="008A6D69"/>
    <w:rsid w:val="008A7834"/>
    <w:rsid w:val="008B036A"/>
    <w:rsid w:val="008B050C"/>
    <w:rsid w:val="008B05BD"/>
    <w:rsid w:val="008B0C6A"/>
    <w:rsid w:val="008B1B82"/>
    <w:rsid w:val="008B1FCD"/>
    <w:rsid w:val="008B2969"/>
    <w:rsid w:val="008B3FC7"/>
    <w:rsid w:val="008B470F"/>
    <w:rsid w:val="008B4A03"/>
    <w:rsid w:val="008B4C2F"/>
    <w:rsid w:val="008B4F74"/>
    <w:rsid w:val="008B559F"/>
    <w:rsid w:val="008B56AA"/>
    <w:rsid w:val="008B5B60"/>
    <w:rsid w:val="008B5B65"/>
    <w:rsid w:val="008B6898"/>
    <w:rsid w:val="008B6902"/>
    <w:rsid w:val="008B69E4"/>
    <w:rsid w:val="008B6D06"/>
    <w:rsid w:val="008B794F"/>
    <w:rsid w:val="008C01C0"/>
    <w:rsid w:val="008C35F7"/>
    <w:rsid w:val="008C4870"/>
    <w:rsid w:val="008C513D"/>
    <w:rsid w:val="008C58E4"/>
    <w:rsid w:val="008C796C"/>
    <w:rsid w:val="008D0C3E"/>
    <w:rsid w:val="008D372F"/>
    <w:rsid w:val="008D3979"/>
    <w:rsid w:val="008D43CF"/>
    <w:rsid w:val="008D5529"/>
    <w:rsid w:val="008D6884"/>
    <w:rsid w:val="008D7528"/>
    <w:rsid w:val="008D78CE"/>
    <w:rsid w:val="008D7994"/>
    <w:rsid w:val="008D7B4E"/>
    <w:rsid w:val="008E062D"/>
    <w:rsid w:val="008E0F00"/>
    <w:rsid w:val="008E101E"/>
    <w:rsid w:val="008E1831"/>
    <w:rsid w:val="008E21DF"/>
    <w:rsid w:val="008E25EF"/>
    <w:rsid w:val="008E27EA"/>
    <w:rsid w:val="008E2883"/>
    <w:rsid w:val="008E2C4B"/>
    <w:rsid w:val="008E43F6"/>
    <w:rsid w:val="008E475F"/>
    <w:rsid w:val="008E65E7"/>
    <w:rsid w:val="008E6735"/>
    <w:rsid w:val="008E77FF"/>
    <w:rsid w:val="008F00DD"/>
    <w:rsid w:val="008F062A"/>
    <w:rsid w:val="008F0F54"/>
    <w:rsid w:val="008F1901"/>
    <w:rsid w:val="008F24FF"/>
    <w:rsid w:val="008F2545"/>
    <w:rsid w:val="008F267C"/>
    <w:rsid w:val="008F39CA"/>
    <w:rsid w:val="008F3A1B"/>
    <w:rsid w:val="008F3EDB"/>
    <w:rsid w:val="008F4845"/>
    <w:rsid w:val="008F56AA"/>
    <w:rsid w:val="008F5A65"/>
    <w:rsid w:val="008F5EBF"/>
    <w:rsid w:val="008F62FD"/>
    <w:rsid w:val="008F68DF"/>
    <w:rsid w:val="008F702D"/>
    <w:rsid w:val="008F731F"/>
    <w:rsid w:val="00900923"/>
    <w:rsid w:val="00900C20"/>
    <w:rsid w:val="00901051"/>
    <w:rsid w:val="009018BB"/>
    <w:rsid w:val="009020C3"/>
    <w:rsid w:val="00902ECC"/>
    <w:rsid w:val="00906A81"/>
    <w:rsid w:val="00906F42"/>
    <w:rsid w:val="0090756D"/>
    <w:rsid w:val="009077CF"/>
    <w:rsid w:val="00907B4C"/>
    <w:rsid w:val="009111B4"/>
    <w:rsid w:val="0091151A"/>
    <w:rsid w:val="00911895"/>
    <w:rsid w:val="00911F16"/>
    <w:rsid w:val="009131FB"/>
    <w:rsid w:val="00913A8B"/>
    <w:rsid w:val="009154FD"/>
    <w:rsid w:val="00915CCC"/>
    <w:rsid w:val="00916408"/>
    <w:rsid w:val="00916B56"/>
    <w:rsid w:val="00916CE0"/>
    <w:rsid w:val="0091720C"/>
    <w:rsid w:val="00920323"/>
    <w:rsid w:val="00920F06"/>
    <w:rsid w:val="0092100A"/>
    <w:rsid w:val="009224D1"/>
    <w:rsid w:val="00922E3B"/>
    <w:rsid w:val="00923088"/>
    <w:rsid w:val="0092368E"/>
    <w:rsid w:val="00925B0A"/>
    <w:rsid w:val="009262C0"/>
    <w:rsid w:val="00926612"/>
    <w:rsid w:val="00926A68"/>
    <w:rsid w:val="009274F2"/>
    <w:rsid w:val="009275D3"/>
    <w:rsid w:val="0093007A"/>
    <w:rsid w:val="00930497"/>
    <w:rsid w:val="00931719"/>
    <w:rsid w:val="00934056"/>
    <w:rsid w:val="0093488C"/>
    <w:rsid w:val="0093670F"/>
    <w:rsid w:val="00937506"/>
    <w:rsid w:val="009400F0"/>
    <w:rsid w:val="0094122A"/>
    <w:rsid w:val="009412D9"/>
    <w:rsid w:val="00941840"/>
    <w:rsid w:val="00942079"/>
    <w:rsid w:val="009420C5"/>
    <w:rsid w:val="009426E5"/>
    <w:rsid w:val="00942B39"/>
    <w:rsid w:val="00942C41"/>
    <w:rsid w:val="00943146"/>
    <w:rsid w:val="00943AD2"/>
    <w:rsid w:val="00944219"/>
    <w:rsid w:val="0094570E"/>
    <w:rsid w:val="009466EE"/>
    <w:rsid w:val="0094799C"/>
    <w:rsid w:val="0095059E"/>
    <w:rsid w:val="00953001"/>
    <w:rsid w:val="00953D2B"/>
    <w:rsid w:val="00954468"/>
    <w:rsid w:val="00954BB5"/>
    <w:rsid w:val="0095550C"/>
    <w:rsid w:val="00955AF7"/>
    <w:rsid w:val="00956C14"/>
    <w:rsid w:val="00957AD8"/>
    <w:rsid w:val="00961DC3"/>
    <w:rsid w:val="00961DDA"/>
    <w:rsid w:val="00962DAD"/>
    <w:rsid w:val="00963C02"/>
    <w:rsid w:val="00963C76"/>
    <w:rsid w:val="0096449C"/>
    <w:rsid w:val="00964735"/>
    <w:rsid w:val="009650BE"/>
    <w:rsid w:val="0096690E"/>
    <w:rsid w:val="009674B5"/>
    <w:rsid w:val="00967C28"/>
    <w:rsid w:val="00970279"/>
    <w:rsid w:val="00971F95"/>
    <w:rsid w:val="00973351"/>
    <w:rsid w:val="009734A3"/>
    <w:rsid w:val="00975751"/>
    <w:rsid w:val="00976452"/>
    <w:rsid w:val="00976B56"/>
    <w:rsid w:val="00976D09"/>
    <w:rsid w:val="00976D31"/>
    <w:rsid w:val="00981250"/>
    <w:rsid w:val="00981660"/>
    <w:rsid w:val="00981842"/>
    <w:rsid w:val="00982531"/>
    <w:rsid w:val="009833AF"/>
    <w:rsid w:val="009834DA"/>
    <w:rsid w:val="00985457"/>
    <w:rsid w:val="00985B29"/>
    <w:rsid w:val="009863BC"/>
    <w:rsid w:val="00987195"/>
    <w:rsid w:val="00987818"/>
    <w:rsid w:val="00987C32"/>
    <w:rsid w:val="00990159"/>
    <w:rsid w:val="0099065B"/>
    <w:rsid w:val="00990F3C"/>
    <w:rsid w:val="009912B5"/>
    <w:rsid w:val="00991758"/>
    <w:rsid w:val="00993E1A"/>
    <w:rsid w:val="009958B3"/>
    <w:rsid w:val="00996A5E"/>
    <w:rsid w:val="009975CC"/>
    <w:rsid w:val="009A1DCD"/>
    <w:rsid w:val="009A2169"/>
    <w:rsid w:val="009A2FB9"/>
    <w:rsid w:val="009A3088"/>
    <w:rsid w:val="009A37BE"/>
    <w:rsid w:val="009A448B"/>
    <w:rsid w:val="009A4925"/>
    <w:rsid w:val="009B1D4F"/>
    <w:rsid w:val="009B2034"/>
    <w:rsid w:val="009B2C96"/>
    <w:rsid w:val="009B2EA2"/>
    <w:rsid w:val="009B3252"/>
    <w:rsid w:val="009B35CB"/>
    <w:rsid w:val="009B3BC6"/>
    <w:rsid w:val="009B3CC7"/>
    <w:rsid w:val="009B5343"/>
    <w:rsid w:val="009B6253"/>
    <w:rsid w:val="009B69CC"/>
    <w:rsid w:val="009B7319"/>
    <w:rsid w:val="009B7416"/>
    <w:rsid w:val="009C080C"/>
    <w:rsid w:val="009C0896"/>
    <w:rsid w:val="009C102A"/>
    <w:rsid w:val="009C13EA"/>
    <w:rsid w:val="009C169A"/>
    <w:rsid w:val="009C3DA1"/>
    <w:rsid w:val="009C51EE"/>
    <w:rsid w:val="009C551A"/>
    <w:rsid w:val="009C56ED"/>
    <w:rsid w:val="009C5761"/>
    <w:rsid w:val="009C5BEF"/>
    <w:rsid w:val="009C6587"/>
    <w:rsid w:val="009C7415"/>
    <w:rsid w:val="009C7A31"/>
    <w:rsid w:val="009D0313"/>
    <w:rsid w:val="009D119E"/>
    <w:rsid w:val="009D2766"/>
    <w:rsid w:val="009D542F"/>
    <w:rsid w:val="009D607F"/>
    <w:rsid w:val="009D6788"/>
    <w:rsid w:val="009E1E34"/>
    <w:rsid w:val="009E2040"/>
    <w:rsid w:val="009E20E7"/>
    <w:rsid w:val="009E2335"/>
    <w:rsid w:val="009E2A1F"/>
    <w:rsid w:val="009E3BDE"/>
    <w:rsid w:val="009E50A6"/>
    <w:rsid w:val="009E50C9"/>
    <w:rsid w:val="009E5342"/>
    <w:rsid w:val="009E5F2B"/>
    <w:rsid w:val="009E7048"/>
    <w:rsid w:val="009E7A58"/>
    <w:rsid w:val="009F0269"/>
    <w:rsid w:val="009F14C5"/>
    <w:rsid w:val="009F38CF"/>
    <w:rsid w:val="009F3C48"/>
    <w:rsid w:val="009F41A2"/>
    <w:rsid w:val="009F4AAF"/>
    <w:rsid w:val="009F533F"/>
    <w:rsid w:val="009F5BFD"/>
    <w:rsid w:val="00A015BA"/>
    <w:rsid w:val="00A01CA2"/>
    <w:rsid w:val="00A01D79"/>
    <w:rsid w:val="00A03B50"/>
    <w:rsid w:val="00A03CE1"/>
    <w:rsid w:val="00A050C7"/>
    <w:rsid w:val="00A06E83"/>
    <w:rsid w:val="00A102D8"/>
    <w:rsid w:val="00A1095F"/>
    <w:rsid w:val="00A10A82"/>
    <w:rsid w:val="00A112F6"/>
    <w:rsid w:val="00A1147D"/>
    <w:rsid w:val="00A13409"/>
    <w:rsid w:val="00A16740"/>
    <w:rsid w:val="00A17713"/>
    <w:rsid w:val="00A204A7"/>
    <w:rsid w:val="00A20BF2"/>
    <w:rsid w:val="00A216F5"/>
    <w:rsid w:val="00A2291F"/>
    <w:rsid w:val="00A22D80"/>
    <w:rsid w:val="00A23F18"/>
    <w:rsid w:val="00A2429E"/>
    <w:rsid w:val="00A25803"/>
    <w:rsid w:val="00A25966"/>
    <w:rsid w:val="00A25C3D"/>
    <w:rsid w:val="00A26A17"/>
    <w:rsid w:val="00A26D0E"/>
    <w:rsid w:val="00A3197A"/>
    <w:rsid w:val="00A34077"/>
    <w:rsid w:val="00A34704"/>
    <w:rsid w:val="00A352DB"/>
    <w:rsid w:val="00A35E32"/>
    <w:rsid w:val="00A406A8"/>
    <w:rsid w:val="00A40708"/>
    <w:rsid w:val="00A413F6"/>
    <w:rsid w:val="00A41C96"/>
    <w:rsid w:val="00A424DA"/>
    <w:rsid w:val="00A426B7"/>
    <w:rsid w:val="00A44721"/>
    <w:rsid w:val="00A44E79"/>
    <w:rsid w:val="00A456C8"/>
    <w:rsid w:val="00A45809"/>
    <w:rsid w:val="00A470AF"/>
    <w:rsid w:val="00A477A0"/>
    <w:rsid w:val="00A47BC1"/>
    <w:rsid w:val="00A47F10"/>
    <w:rsid w:val="00A5054C"/>
    <w:rsid w:val="00A5166F"/>
    <w:rsid w:val="00A51671"/>
    <w:rsid w:val="00A520B1"/>
    <w:rsid w:val="00A526E6"/>
    <w:rsid w:val="00A52C32"/>
    <w:rsid w:val="00A52CC0"/>
    <w:rsid w:val="00A52D61"/>
    <w:rsid w:val="00A54E71"/>
    <w:rsid w:val="00A54FA9"/>
    <w:rsid w:val="00A5546E"/>
    <w:rsid w:val="00A55D86"/>
    <w:rsid w:val="00A57D46"/>
    <w:rsid w:val="00A60A83"/>
    <w:rsid w:val="00A60DD8"/>
    <w:rsid w:val="00A61B42"/>
    <w:rsid w:val="00A61D9E"/>
    <w:rsid w:val="00A61DA2"/>
    <w:rsid w:val="00A61EF3"/>
    <w:rsid w:val="00A62400"/>
    <w:rsid w:val="00A62C49"/>
    <w:rsid w:val="00A632C8"/>
    <w:rsid w:val="00A63591"/>
    <w:rsid w:val="00A6388A"/>
    <w:rsid w:val="00A6412F"/>
    <w:rsid w:val="00A651E5"/>
    <w:rsid w:val="00A67093"/>
    <w:rsid w:val="00A67BBB"/>
    <w:rsid w:val="00A67D22"/>
    <w:rsid w:val="00A67FE6"/>
    <w:rsid w:val="00A70B62"/>
    <w:rsid w:val="00A70ECE"/>
    <w:rsid w:val="00A712BD"/>
    <w:rsid w:val="00A72C48"/>
    <w:rsid w:val="00A738D5"/>
    <w:rsid w:val="00A74090"/>
    <w:rsid w:val="00A7493C"/>
    <w:rsid w:val="00A749E0"/>
    <w:rsid w:val="00A74D4D"/>
    <w:rsid w:val="00A752C6"/>
    <w:rsid w:val="00A760BA"/>
    <w:rsid w:val="00A776CA"/>
    <w:rsid w:val="00A80CA9"/>
    <w:rsid w:val="00A81FED"/>
    <w:rsid w:val="00A82096"/>
    <w:rsid w:val="00A82136"/>
    <w:rsid w:val="00A823FC"/>
    <w:rsid w:val="00A82986"/>
    <w:rsid w:val="00A83500"/>
    <w:rsid w:val="00A8379D"/>
    <w:rsid w:val="00A8457A"/>
    <w:rsid w:val="00A851A3"/>
    <w:rsid w:val="00A8539E"/>
    <w:rsid w:val="00A853B6"/>
    <w:rsid w:val="00A865DE"/>
    <w:rsid w:val="00A8686E"/>
    <w:rsid w:val="00A8701F"/>
    <w:rsid w:val="00A87A4D"/>
    <w:rsid w:val="00A87E32"/>
    <w:rsid w:val="00A901AE"/>
    <w:rsid w:val="00A90771"/>
    <w:rsid w:val="00A90898"/>
    <w:rsid w:val="00A90BFE"/>
    <w:rsid w:val="00A9203C"/>
    <w:rsid w:val="00A92B94"/>
    <w:rsid w:val="00A9722D"/>
    <w:rsid w:val="00AA0461"/>
    <w:rsid w:val="00AA07F3"/>
    <w:rsid w:val="00AA2840"/>
    <w:rsid w:val="00AA337A"/>
    <w:rsid w:val="00AA7515"/>
    <w:rsid w:val="00AA7622"/>
    <w:rsid w:val="00AA7752"/>
    <w:rsid w:val="00AA7BAA"/>
    <w:rsid w:val="00AB02C2"/>
    <w:rsid w:val="00AB0BB5"/>
    <w:rsid w:val="00AB12EB"/>
    <w:rsid w:val="00AB13BB"/>
    <w:rsid w:val="00AB15B2"/>
    <w:rsid w:val="00AB1EE3"/>
    <w:rsid w:val="00AB1F8A"/>
    <w:rsid w:val="00AB2333"/>
    <w:rsid w:val="00AB4851"/>
    <w:rsid w:val="00AB5DF4"/>
    <w:rsid w:val="00AB6A6C"/>
    <w:rsid w:val="00AB7262"/>
    <w:rsid w:val="00AC06A9"/>
    <w:rsid w:val="00AC0E90"/>
    <w:rsid w:val="00AC1016"/>
    <w:rsid w:val="00AC4343"/>
    <w:rsid w:val="00AC4561"/>
    <w:rsid w:val="00AC67F2"/>
    <w:rsid w:val="00AC778F"/>
    <w:rsid w:val="00AD1CC9"/>
    <w:rsid w:val="00AD3E0D"/>
    <w:rsid w:val="00AD40A6"/>
    <w:rsid w:val="00AD5CC8"/>
    <w:rsid w:val="00AD6518"/>
    <w:rsid w:val="00AD6579"/>
    <w:rsid w:val="00AD7978"/>
    <w:rsid w:val="00AE0639"/>
    <w:rsid w:val="00AE19D2"/>
    <w:rsid w:val="00AE1A0C"/>
    <w:rsid w:val="00AE2244"/>
    <w:rsid w:val="00AE3121"/>
    <w:rsid w:val="00AE396D"/>
    <w:rsid w:val="00AE4C7B"/>
    <w:rsid w:val="00AE4D05"/>
    <w:rsid w:val="00AE4F1E"/>
    <w:rsid w:val="00AE5BA2"/>
    <w:rsid w:val="00AE5D29"/>
    <w:rsid w:val="00AE5D8D"/>
    <w:rsid w:val="00AE7C39"/>
    <w:rsid w:val="00AF0C02"/>
    <w:rsid w:val="00AF0F01"/>
    <w:rsid w:val="00AF2369"/>
    <w:rsid w:val="00AF478C"/>
    <w:rsid w:val="00AF4BBA"/>
    <w:rsid w:val="00AF51DF"/>
    <w:rsid w:val="00AF5207"/>
    <w:rsid w:val="00AF52A1"/>
    <w:rsid w:val="00AF570B"/>
    <w:rsid w:val="00AF5D27"/>
    <w:rsid w:val="00AF5E97"/>
    <w:rsid w:val="00AF654E"/>
    <w:rsid w:val="00AF6E13"/>
    <w:rsid w:val="00AF74D4"/>
    <w:rsid w:val="00AF77F2"/>
    <w:rsid w:val="00AF7CBB"/>
    <w:rsid w:val="00B0080C"/>
    <w:rsid w:val="00B016F7"/>
    <w:rsid w:val="00B020E6"/>
    <w:rsid w:val="00B03F28"/>
    <w:rsid w:val="00B04621"/>
    <w:rsid w:val="00B0584D"/>
    <w:rsid w:val="00B06353"/>
    <w:rsid w:val="00B07452"/>
    <w:rsid w:val="00B1013F"/>
    <w:rsid w:val="00B10C90"/>
    <w:rsid w:val="00B10E24"/>
    <w:rsid w:val="00B117F2"/>
    <w:rsid w:val="00B127EC"/>
    <w:rsid w:val="00B12A65"/>
    <w:rsid w:val="00B12E9E"/>
    <w:rsid w:val="00B16408"/>
    <w:rsid w:val="00B175C7"/>
    <w:rsid w:val="00B177D4"/>
    <w:rsid w:val="00B179E4"/>
    <w:rsid w:val="00B21BDA"/>
    <w:rsid w:val="00B2225C"/>
    <w:rsid w:val="00B22630"/>
    <w:rsid w:val="00B234A8"/>
    <w:rsid w:val="00B2492B"/>
    <w:rsid w:val="00B2645C"/>
    <w:rsid w:val="00B26F3C"/>
    <w:rsid w:val="00B275AA"/>
    <w:rsid w:val="00B27B39"/>
    <w:rsid w:val="00B3064F"/>
    <w:rsid w:val="00B30A57"/>
    <w:rsid w:val="00B330C7"/>
    <w:rsid w:val="00B33CF5"/>
    <w:rsid w:val="00B344D5"/>
    <w:rsid w:val="00B35EDE"/>
    <w:rsid w:val="00B3659E"/>
    <w:rsid w:val="00B372B4"/>
    <w:rsid w:val="00B374CF"/>
    <w:rsid w:val="00B406BC"/>
    <w:rsid w:val="00B4420F"/>
    <w:rsid w:val="00B4495F"/>
    <w:rsid w:val="00B44E46"/>
    <w:rsid w:val="00B4558F"/>
    <w:rsid w:val="00B4590E"/>
    <w:rsid w:val="00B45E63"/>
    <w:rsid w:val="00B46789"/>
    <w:rsid w:val="00B4775C"/>
    <w:rsid w:val="00B50FCF"/>
    <w:rsid w:val="00B51025"/>
    <w:rsid w:val="00B514F0"/>
    <w:rsid w:val="00B515D1"/>
    <w:rsid w:val="00B51671"/>
    <w:rsid w:val="00B52E36"/>
    <w:rsid w:val="00B53617"/>
    <w:rsid w:val="00B55E0A"/>
    <w:rsid w:val="00B563F2"/>
    <w:rsid w:val="00B615DF"/>
    <w:rsid w:val="00B617E5"/>
    <w:rsid w:val="00B61BE0"/>
    <w:rsid w:val="00B622ED"/>
    <w:rsid w:val="00B62B8B"/>
    <w:rsid w:val="00B635A4"/>
    <w:rsid w:val="00B637B4"/>
    <w:rsid w:val="00B63919"/>
    <w:rsid w:val="00B64314"/>
    <w:rsid w:val="00B64491"/>
    <w:rsid w:val="00B64C02"/>
    <w:rsid w:val="00B65538"/>
    <w:rsid w:val="00B6581C"/>
    <w:rsid w:val="00B66E0F"/>
    <w:rsid w:val="00B67E06"/>
    <w:rsid w:val="00B70045"/>
    <w:rsid w:val="00B70E0F"/>
    <w:rsid w:val="00B719DF"/>
    <w:rsid w:val="00B71A0A"/>
    <w:rsid w:val="00B71CA1"/>
    <w:rsid w:val="00B724B6"/>
    <w:rsid w:val="00B72918"/>
    <w:rsid w:val="00B730B3"/>
    <w:rsid w:val="00B73E5A"/>
    <w:rsid w:val="00B75892"/>
    <w:rsid w:val="00B76FE9"/>
    <w:rsid w:val="00B774A6"/>
    <w:rsid w:val="00B80082"/>
    <w:rsid w:val="00B827D1"/>
    <w:rsid w:val="00B84763"/>
    <w:rsid w:val="00B8602C"/>
    <w:rsid w:val="00B861F5"/>
    <w:rsid w:val="00B86758"/>
    <w:rsid w:val="00B86B05"/>
    <w:rsid w:val="00B90224"/>
    <w:rsid w:val="00B91B4A"/>
    <w:rsid w:val="00B91F37"/>
    <w:rsid w:val="00B92C29"/>
    <w:rsid w:val="00B94848"/>
    <w:rsid w:val="00B9643F"/>
    <w:rsid w:val="00B9649C"/>
    <w:rsid w:val="00B967F2"/>
    <w:rsid w:val="00B96E61"/>
    <w:rsid w:val="00B972E5"/>
    <w:rsid w:val="00B973AD"/>
    <w:rsid w:val="00BA02F9"/>
    <w:rsid w:val="00BA0983"/>
    <w:rsid w:val="00BA239F"/>
    <w:rsid w:val="00BA27C9"/>
    <w:rsid w:val="00BA3CB3"/>
    <w:rsid w:val="00BA4888"/>
    <w:rsid w:val="00BA4B02"/>
    <w:rsid w:val="00BA58A7"/>
    <w:rsid w:val="00BA5F1C"/>
    <w:rsid w:val="00BA6071"/>
    <w:rsid w:val="00BA68B8"/>
    <w:rsid w:val="00BA6B85"/>
    <w:rsid w:val="00BA74FB"/>
    <w:rsid w:val="00BA7F29"/>
    <w:rsid w:val="00BB055A"/>
    <w:rsid w:val="00BB0DFD"/>
    <w:rsid w:val="00BB161B"/>
    <w:rsid w:val="00BB2EF7"/>
    <w:rsid w:val="00BB39EE"/>
    <w:rsid w:val="00BB42CA"/>
    <w:rsid w:val="00BB43D1"/>
    <w:rsid w:val="00BB58BD"/>
    <w:rsid w:val="00BB58E7"/>
    <w:rsid w:val="00BB5C0B"/>
    <w:rsid w:val="00BB64FA"/>
    <w:rsid w:val="00BC007E"/>
    <w:rsid w:val="00BC0FE3"/>
    <w:rsid w:val="00BC12F6"/>
    <w:rsid w:val="00BC1322"/>
    <w:rsid w:val="00BC15FF"/>
    <w:rsid w:val="00BC16E5"/>
    <w:rsid w:val="00BC19A1"/>
    <w:rsid w:val="00BC2730"/>
    <w:rsid w:val="00BC32E4"/>
    <w:rsid w:val="00BC4DBB"/>
    <w:rsid w:val="00BC535C"/>
    <w:rsid w:val="00BC5E83"/>
    <w:rsid w:val="00BC5ED2"/>
    <w:rsid w:val="00BC610C"/>
    <w:rsid w:val="00BC6B2A"/>
    <w:rsid w:val="00BC751B"/>
    <w:rsid w:val="00BC7C6F"/>
    <w:rsid w:val="00BD013D"/>
    <w:rsid w:val="00BD02F0"/>
    <w:rsid w:val="00BD03DC"/>
    <w:rsid w:val="00BD0CEC"/>
    <w:rsid w:val="00BD0E28"/>
    <w:rsid w:val="00BD1DC6"/>
    <w:rsid w:val="00BD1DF1"/>
    <w:rsid w:val="00BD1E1C"/>
    <w:rsid w:val="00BD43F8"/>
    <w:rsid w:val="00BD51D9"/>
    <w:rsid w:val="00BD5215"/>
    <w:rsid w:val="00BD581B"/>
    <w:rsid w:val="00BD66EA"/>
    <w:rsid w:val="00BD67DB"/>
    <w:rsid w:val="00BD6AD9"/>
    <w:rsid w:val="00BD75FB"/>
    <w:rsid w:val="00BD7614"/>
    <w:rsid w:val="00BE016F"/>
    <w:rsid w:val="00BE15A6"/>
    <w:rsid w:val="00BE17A1"/>
    <w:rsid w:val="00BE1F79"/>
    <w:rsid w:val="00BE336F"/>
    <w:rsid w:val="00BE340B"/>
    <w:rsid w:val="00BE496D"/>
    <w:rsid w:val="00BE50D3"/>
    <w:rsid w:val="00BE56D5"/>
    <w:rsid w:val="00BE63E7"/>
    <w:rsid w:val="00BF15B6"/>
    <w:rsid w:val="00BF2D40"/>
    <w:rsid w:val="00BF3324"/>
    <w:rsid w:val="00BF342A"/>
    <w:rsid w:val="00BF4668"/>
    <w:rsid w:val="00BF4E88"/>
    <w:rsid w:val="00BF5398"/>
    <w:rsid w:val="00BF5EAA"/>
    <w:rsid w:val="00BF64C9"/>
    <w:rsid w:val="00BF67B6"/>
    <w:rsid w:val="00BF696A"/>
    <w:rsid w:val="00BF7B76"/>
    <w:rsid w:val="00BF7CC7"/>
    <w:rsid w:val="00C004D3"/>
    <w:rsid w:val="00C00837"/>
    <w:rsid w:val="00C01327"/>
    <w:rsid w:val="00C0143C"/>
    <w:rsid w:val="00C01A02"/>
    <w:rsid w:val="00C0237F"/>
    <w:rsid w:val="00C024CB"/>
    <w:rsid w:val="00C02710"/>
    <w:rsid w:val="00C02C64"/>
    <w:rsid w:val="00C040FD"/>
    <w:rsid w:val="00C048E0"/>
    <w:rsid w:val="00C04F83"/>
    <w:rsid w:val="00C052C0"/>
    <w:rsid w:val="00C10E10"/>
    <w:rsid w:val="00C10FF0"/>
    <w:rsid w:val="00C14A0C"/>
    <w:rsid w:val="00C14C2D"/>
    <w:rsid w:val="00C14D91"/>
    <w:rsid w:val="00C14E77"/>
    <w:rsid w:val="00C172BC"/>
    <w:rsid w:val="00C173D4"/>
    <w:rsid w:val="00C17F38"/>
    <w:rsid w:val="00C200D6"/>
    <w:rsid w:val="00C2060E"/>
    <w:rsid w:val="00C20F5F"/>
    <w:rsid w:val="00C217F9"/>
    <w:rsid w:val="00C21E9E"/>
    <w:rsid w:val="00C21F37"/>
    <w:rsid w:val="00C23749"/>
    <w:rsid w:val="00C23BAE"/>
    <w:rsid w:val="00C24A88"/>
    <w:rsid w:val="00C251B4"/>
    <w:rsid w:val="00C2527F"/>
    <w:rsid w:val="00C27284"/>
    <w:rsid w:val="00C27E6E"/>
    <w:rsid w:val="00C31DCF"/>
    <w:rsid w:val="00C34D29"/>
    <w:rsid w:val="00C35486"/>
    <w:rsid w:val="00C359BC"/>
    <w:rsid w:val="00C36401"/>
    <w:rsid w:val="00C367D3"/>
    <w:rsid w:val="00C367F4"/>
    <w:rsid w:val="00C37BE0"/>
    <w:rsid w:val="00C37E16"/>
    <w:rsid w:val="00C41329"/>
    <w:rsid w:val="00C43E97"/>
    <w:rsid w:val="00C44695"/>
    <w:rsid w:val="00C45021"/>
    <w:rsid w:val="00C46027"/>
    <w:rsid w:val="00C47383"/>
    <w:rsid w:val="00C479C6"/>
    <w:rsid w:val="00C479E5"/>
    <w:rsid w:val="00C507DA"/>
    <w:rsid w:val="00C51CB2"/>
    <w:rsid w:val="00C5239D"/>
    <w:rsid w:val="00C52705"/>
    <w:rsid w:val="00C52B32"/>
    <w:rsid w:val="00C56671"/>
    <w:rsid w:val="00C57541"/>
    <w:rsid w:val="00C5761C"/>
    <w:rsid w:val="00C603C8"/>
    <w:rsid w:val="00C6214B"/>
    <w:rsid w:val="00C62980"/>
    <w:rsid w:val="00C62AC4"/>
    <w:rsid w:val="00C6436F"/>
    <w:rsid w:val="00C649D2"/>
    <w:rsid w:val="00C65017"/>
    <w:rsid w:val="00C6564A"/>
    <w:rsid w:val="00C65982"/>
    <w:rsid w:val="00C65C66"/>
    <w:rsid w:val="00C66A4D"/>
    <w:rsid w:val="00C66E7A"/>
    <w:rsid w:val="00C675C9"/>
    <w:rsid w:val="00C67AAE"/>
    <w:rsid w:val="00C67B76"/>
    <w:rsid w:val="00C70123"/>
    <w:rsid w:val="00C701D4"/>
    <w:rsid w:val="00C70BA9"/>
    <w:rsid w:val="00C72B3D"/>
    <w:rsid w:val="00C7413C"/>
    <w:rsid w:val="00C75E58"/>
    <w:rsid w:val="00C7611D"/>
    <w:rsid w:val="00C761C7"/>
    <w:rsid w:val="00C770E6"/>
    <w:rsid w:val="00C77D77"/>
    <w:rsid w:val="00C81472"/>
    <w:rsid w:val="00C817CE"/>
    <w:rsid w:val="00C81F87"/>
    <w:rsid w:val="00C8228E"/>
    <w:rsid w:val="00C82D4B"/>
    <w:rsid w:val="00C82EB2"/>
    <w:rsid w:val="00C83528"/>
    <w:rsid w:val="00C8374E"/>
    <w:rsid w:val="00C8390C"/>
    <w:rsid w:val="00C83B1B"/>
    <w:rsid w:val="00C83CC9"/>
    <w:rsid w:val="00C8442E"/>
    <w:rsid w:val="00C8465C"/>
    <w:rsid w:val="00C85B37"/>
    <w:rsid w:val="00C85E20"/>
    <w:rsid w:val="00C86654"/>
    <w:rsid w:val="00C86845"/>
    <w:rsid w:val="00C86AF8"/>
    <w:rsid w:val="00C86CAF"/>
    <w:rsid w:val="00C86F0E"/>
    <w:rsid w:val="00C87B0D"/>
    <w:rsid w:val="00C87CDD"/>
    <w:rsid w:val="00C90645"/>
    <w:rsid w:val="00C907A2"/>
    <w:rsid w:val="00C90C57"/>
    <w:rsid w:val="00C90FDF"/>
    <w:rsid w:val="00C920E0"/>
    <w:rsid w:val="00C9257E"/>
    <w:rsid w:val="00C925D1"/>
    <w:rsid w:val="00C931B9"/>
    <w:rsid w:val="00C939F1"/>
    <w:rsid w:val="00C93BE7"/>
    <w:rsid w:val="00C96575"/>
    <w:rsid w:val="00C968A2"/>
    <w:rsid w:val="00C96D17"/>
    <w:rsid w:val="00CA041E"/>
    <w:rsid w:val="00CA0FF3"/>
    <w:rsid w:val="00CA1C87"/>
    <w:rsid w:val="00CA2545"/>
    <w:rsid w:val="00CA28B6"/>
    <w:rsid w:val="00CA33C5"/>
    <w:rsid w:val="00CA5810"/>
    <w:rsid w:val="00CA6CB6"/>
    <w:rsid w:val="00CB1021"/>
    <w:rsid w:val="00CB2169"/>
    <w:rsid w:val="00CB229F"/>
    <w:rsid w:val="00CB2311"/>
    <w:rsid w:val="00CB25F4"/>
    <w:rsid w:val="00CB2B20"/>
    <w:rsid w:val="00CB2FA5"/>
    <w:rsid w:val="00CB36EF"/>
    <w:rsid w:val="00CB4C08"/>
    <w:rsid w:val="00CB553E"/>
    <w:rsid w:val="00CB6586"/>
    <w:rsid w:val="00CB6953"/>
    <w:rsid w:val="00CC0970"/>
    <w:rsid w:val="00CC117D"/>
    <w:rsid w:val="00CC1433"/>
    <w:rsid w:val="00CC19BB"/>
    <w:rsid w:val="00CC39E4"/>
    <w:rsid w:val="00CC4317"/>
    <w:rsid w:val="00CC489C"/>
    <w:rsid w:val="00CC64E0"/>
    <w:rsid w:val="00CC6C00"/>
    <w:rsid w:val="00CC748F"/>
    <w:rsid w:val="00CD185E"/>
    <w:rsid w:val="00CD2254"/>
    <w:rsid w:val="00CD340A"/>
    <w:rsid w:val="00CD39E9"/>
    <w:rsid w:val="00CD3CA1"/>
    <w:rsid w:val="00CD5897"/>
    <w:rsid w:val="00CD627A"/>
    <w:rsid w:val="00CD62FA"/>
    <w:rsid w:val="00CD6597"/>
    <w:rsid w:val="00CD6951"/>
    <w:rsid w:val="00CD6F4B"/>
    <w:rsid w:val="00CD7829"/>
    <w:rsid w:val="00CE0404"/>
    <w:rsid w:val="00CE0C65"/>
    <w:rsid w:val="00CE0D72"/>
    <w:rsid w:val="00CE15E9"/>
    <w:rsid w:val="00CE2A4A"/>
    <w:rsid w:val="00CE310C"/>
    <w:rsid w:val="00CE34F4"/>
    <w:rsid w:val="00CE415B"/>
    <w:rsid w:val="00CE5F08"/>
    <w:rsid w:val="00CE69E6"/>
    <w:rsid w:val="00CE6AD3"/>
    <w:rsid w:val="00CE74CC"/>
    <w:rsid w:val="00CE7658"/>
    <w:rsid w:val="00CF0A9E"/>
    <w:rsid w:val="00CF0CA7"/>
    <w:rsid w:val="00CF2370"/>
    <w:rsid w:val="00CF27D4"/>
    <w:rsid w:val="00CF3368"/>
    <w:rsid w:val="00CF4624"/>
    <w:rsid w:val="00CF4E81"/>
    <w:rsid w:val="00CF59F2"/>
    <w:rsid w:val="00CF6E81"/>
    <w:rsid w:val="00CF7B8C"/>
    <w:rsid w:val="00D002E2"/>
    <w:rsid w:val="00D005D2"/>
    <w:rsid w:val="00D00B4B"/>
    <w:rsid w:val="00D01577"/>
    <w:rsid w:val="00D028F3"/>
    <w:rsid w:val="00D02A5B"/>
    <w:rsid w:val="00D049F5"/>
    <w:rsid w:val="00D04FFE"/>
    <w:rsid w:val="00D0532A"/>
    <w:rsid w:val="00D0544E"/>
    <w:rsid w:val="00D063A1"/>
    <w:rsid w:val="00D07FED"/>
    <w:rsid w:val="00D1003A"/>
    <w:rsid w:val="00D10ECE"/>
    <w:rsid w:val="00D10FCD"/>
    <w:rsid w:val="00D11710"/>
    <w:rsid w:val="00D148C6"/>
    <w:rsid w:val="00D176AC"/>
    <w:rsid w:val="00D177DB"/>
    <w:rsid w:val="00D200AD"/>
    <w:rsid w:val="00D2097B"/>
    <w:rsid w:val="00D211C2"/>
    <w:rsid w:val="00D22E11"/>
    <w:rsid w:val="00D23AF0"/>
    <w:rsid w:val="00D24800"/>
    <w:rsid w:val="00D24B2C"/>
    <w:rsid w:val="00D2565D"/>
    <w:rsid w:val="00D273EE"/>
    <w:rsid w:val="00D27FF8"/>
    <w:rsid w:val="00D30624"/>
    <w:rsid w:val="00D3219E"/>
    <w:rsid w:val="00D32F90"/>
    <w:rsid w:val="00D335B8"/>
    <w:rsid w:val="00D33F4B"/>
    <w:rsid w:val="00D343A3"/>
    <w:rsid w:val="00D35C65"/>
    <w:rsid w:val="00D36745"/>
    <w:rsid w:val="00D36C76"/>
    <w:rsid w:val="00D3729E"/>
    <w:rsid w:val="00D400E9"/>
    <w:rsid w:val="00D40296"/>
    <w:rsid w:val="00D40894"/>
    <w:rsid w:val="00D408A9"/>
    <w:rsid w:val="00D40BAE"/>
    <w:rsid w:val="00D41659"/>
    <w:rsid w:val="00D418A8"/>
    <w:rsid w:val="00D41CA0"/>
    <w:rsid w:val="00D42891"/>
    <w:rsid w:val="00D44080"/>
    <w:rsid w:val="00D44D44"/>
    <w:rsid w:val="00D4545F"/>
    <w:rsid w:val="00D47136"/>
    <w:rsid w:val="00D50EFC"/>
    <w:rsid w:val="00D51757"/>
    <w:rsid w:val="00D51C94"/>
    <w:rsid w:val="00D52DD8"/>
    <w:rsid w:val="00D538C4"/>
    <w:rsid w:val="00D53FB5"/>
    <w:rsid w:val="00D547DC"/>
    <w:rsid w:val="00D55280"/>
    <w:rsid w:val="00D55961"/>
    <w:rsid w:val="00D55C79"/>
    <w:rsid w:val="00D57334"/>
    <w:rsid w:val="00D5739B"/>
    <w:rsid w:val="00D57B0A"/>
    <w:rsid w:val="00D603E8"/>
    <w:rsid w:val="00D607B2"/>
    <w:rsid w:val="00D60D8B"/>
    <w:rsid w:val="00D613EC"/>
    <w:rsid w:val="00D618A6"/>
    <w:rsid w:val="00D61A39"/>
    <w:rsid w:val="00D62518"/>
    <w:rsid w:val="00D62C60"/>
    <w:rsid w:val="00D63C33"/>
    <w:rsid w:val="00D666DC"/>
    <w:rsid w:val="00D70223"/>
    <w:rsid w:val="00D708F0"/>
    <w:rsid w:val="00D718AC"/>
    <w:rsid w:val="00D71BA4"/>
    <w:rsid w:val="00D725E5"/>
    <w:rsid w:val="00D729CD"/>
    <w:rsid w:val="00D72E21"/>
    <w:rsid w:val="00D74854"/>
    <w:rsid w:val="00D748CB"/>
    <w:rsid w:val="00D750A5"/>
    <w:rsid w:val="00D75B0C"/>
    <w:rsid w:val="00D75E13"/>
    <w:rsid w:val="00D75FEB"/>
    <w:rsid w:val="00D75FF0"/>
    <w:rsid w:val="00D81652"/>
    <w:rsid w:val="00D82063"/>
    <w:rsid w:val="00D8221C"/>
    <w:rsid w:val="00D82D70"/>
    <w:rsid w:val="00D82ED5"/>
    <w:rsid w:val="00D83516"/>
    <w:rsid w:val="00D83600"/>
    <w:rsid w:val="00D85271"/>
    <w:rsid w:val="00D858DE"/>
    <w:rsid w:val="00D86929"/>
    <w:rsid w:val="00D86C88"/>
    <w:rsid w:val="00D86CDC"/>
    <w:rsid w:val="00D916BF"/>
    <w:rsid w:val="00D920B1"/>
    <w:rsid w:val="00D92B26"/>
    <w:rsid w:val="00D92D84"/>
    <w:rsid w:val="00D93344"/>
    <w:rsid w:val="00D93BFB"/>
    <w:rsid w:val="00D93CFC"/>
    <w:rsid w:val="00D94314"/>
    <w:rsid w:val="00D94B1E"/>
    <w:rsid w:val="00D9500B"/>
    <w:rsid w:val="00D952AF"/>
    <w:rsid w:val="00D95FAC"/>
    <w:rsid w:val="00D9712A"/>
    <w:rsid w:val="00D97A64"/>
    <w:rsid w:val="00D97EE7"/>
    <w:rsid w:val="00DA0575"/>
    <w:rsid w:val="00DA0E40"/>
    <w:rsid w:val="00DA112C"/>
    <w:rsid w:val="00DA18B0"/>
    <w:rsid w:val="00DA1A95"/>
    <w:rsid w:val="00DA28D0"/>
    <w:rsid w:val="00DA2CD2"/>
    <w:rsid w:val="00DA5F09"/>
    <w:rsid w:val="00DA64B5"/>
    <w:rsid w:val="00DA6B5C"/>
    <w:rsid w:val="00DA6CA3"/>
    <w:rsid w:val="00DA7CC4"/>
    <w:rsid w:val="00DB0DC0"/>
    <w:rsid w:val="00DB15EA"/>
    <w:rsid w:val="00DB1B8F"/>
    <w:rsid w:val="00DB2769"/>
    <w:rsid w:val="00DB2A46"/>
    <w:rsid w:val="00DB2BF6"/>
    <w:rsid w:val="00DB44EC"/>
    <w:rsid w:val="00DB5270"/>
    <w:rsid w:val="00DB56B2"/>
    <w:rsid w:val="00DB6BBA"/>
    <w:rsid w:val="00DB6C0E"/>
    <w:rsid w:val="00DB7A34"/>
    <w:rsid w:val="00DB7CEF"/>
    <w:rsid w:val="00DC01E5"/>
    <w:rsid w:val="00DC0AEC"/>
    <w:rsid w:val="00DC0D81"/>
    <w:rsid w:val="00DC1357"/>
    <w:rsid w:val="00DC1709"/>
    <w:rsid w:val="00DC2040"/>
    <w:rsid w:val="00DC2AF7"/>
    <w:rsid w:val="00DC357C"/>
    <w:rsid w:val="00DC42C1"/>
    <w:rsid w:val="00DC44B6"/>
    <w:rsid w:val="00DC4745"/>
    <w:rsid w:val="00DC78E2"/>
    <w:rsid w:val="00DD05C9"/>
    <w:rsid w:val="00DD3FDF"/>
    <w:rsid w:val="00DD46E0"/>
    <w:rsid w:val="00DD58DC"/>
    <w:rsid w:val="00DD6831"/>
    <w:rsid w:val="00DE02E1"/>
    <w:rsid w:val="00DE1642"/>
    <w:rsid w:val="00DE236E"/>
    <w:rsid w:val="00DE26D7"/>
    <w:rsid w:val="00DE28EE"/>
    <w:rsid w:val="00DE4AEF"/>
    <w:rsid w:val="00DE5642"/>
    <w:rsid w:val="00DE5C4E"/>
    <w:rsid w:val="00DE6D04"/>
    <w:rsid w:val="00DF00F7"/>
    <w:rsid w:val="00DF06AB"/>
    <w:rsid w:val="00DF11B9"/>
    <w:rsid w:val="00DF1E88"/>
    <w:rsid w:val="00DF21C6"/>
    <w:rsid w:val="00DF2A7D"/>
    <w:rsid w:val="00DF2DB1"/>
    <w:rsid w:val="00DF3153"/>
    <w:rsid w:val="00DF35B8"/>
    <w:rsid w:val="00DF3E73"/>
    <w:rsid w:val="00DF5F64"/>
    <w:rsid w:val="00DF6A26"/>
    <w:rsid w:val="00DF6C26"/>
    <w:rsid w:val="00DF7AEE"/>
    <w:rsid w:val="00DF7C77"/>
    <w:rsid w:val="00E0035A"/>
    <w:rsid w:val="00E0050E"/>
    <w:rsid w:val="00E0086D"/>
    <w:rsid w:val="00E00FD4"/>
    <w:rsid w:val="00E01B16"/>
    <w:rsid w:val="00E0275F"/>
    <w:rsid w:val="00E04DB2"/>
    <w:rsid w:val="00E05661"/>
    <w:rsid w:val="00E068DE"/>
    <w:rsid w:val="00E07D56"/>
    <w:rsid w:val="00E117F8"/>
    <w:rsid w:val="00E11C9F"/>
    <w:rsid w:val="00E126F5"/>
    <w:rsid w:val="00E12CA3"/>
    <w:rsid w:val="00E145BC"/>
    <w:rsid w:val="00E159D1"/>
    <w:rsid w:val="00E1688D"/>
    <w:rsid w:val="00E17D58"/>
    <w:rsid w:val="00E20732"/>
    <w:rsid w:val="00E2094A"/>
    <w:rsid w:val="00E20F38"/>
    <w:rsid w:val="00E213C8"/>
    <w:rsid w:val="00E21FD4"/>
    <w:rsid w:val="00E2202F"/>
    <w:rsid w:val="00E2285E"/>
    <w:rsid w:val="00E2412C"/>
    <w:rsid w:val="00E24438"/>
    <w:rsid w:val="00E246C1"/>
    <w:rsid w:val="00E2511A"/>
    <w:rsid w:val="00E25DEA"/>
    <w:rsid w:val="00E25F7B"/>
    <w:rsid w:val="00E272B2"/>
    <w:rsid w:val="00E273D8"/>
    <w:rsid w:val="00E303B4"/>
    <w:rsid w:val="00E30B6D"/>
    <w:rsid w:val="00E31E2F"/>
    <w:rsid w:val="00E32160"/>
    <w:rsid w:val="00E3289F"/>
    <w:rsid w:val="00E32DD2"/>
    <w:rsid w:val="00E3451E"/>
    <w:rsid w:val="00E3472F"/>
    <w:rsid w:val="00E353DF"/>
    <w:rsid w:val="00E35F4A"/>
    <w:rsid w:val="00E36101"/>
    <w:rsid w:val="00E377CE"/>
    <w:rsid w:val="00E37BC5"/>
    <w:rsid w:val="00E408A8"/>
    <w:rsid w:val="00E413AF"/>
    <w:rsid w:val="00E41473"/>
    <w:rsid w:val="00E4367D"/>
    <w:rsid w:val="00E43976"/>
    <w:rsid w:val="00E43F6E"/>
    <w:rsid w:val="00E4407D"/>
    <w:rsid w:val="00E44258"/>
    <w:rsid w:val="00E44303"/>
    <w:rsid w:val="00E44CD9"/>
    <w:rsid w:val="00E44DA8"/>
    <w:rsid w:val="00E453A8"/>
    <w:rsid w:val="00E45581"/>
    <w:rsid w:val="00E463FC"/>
    <w:rsid w:val="00E4699E"/>
    <w:rsid w:val="00E46AD7"/>
    <w:rsid w:val="00E46D69"/>
    <w:rsid w:val="00E47385"/>
    <w:rsid w:val="00E475CA"/>
    <w:rsid w:val="00E50D6D"/>
    <w:rsid w:val="00E50F7A"/>
    <w:rsid w:val="00E51050"/>
    <w:rsid w:val="00E517DE"/>
    <w:rsid w:val="00E525FF"/>
    <w:rsid w:val="00E52899"/>
    <w:rsid w:val="00E5297A"/>
    <w:rsid w:val="00E53B97"/>
    <w:rsid w:val="00E5487E"/>
    <w:rsid w:val="00E54DAB"/>
    <w:rsid w:val="00E566E0"/>
    <w:rsid w:val="00E56C19"/>
    <w:rsid w:val="00E57296"/>
    <w:rsid w:val="00E5755A"/>
    <w:rsid w:val="00E57651"/>
    <w:rsid w:val="00E57762"/>
    <w:rsid w:val="00E57F9F"/>
    <w:rsid w:val="00E6108A"/>
    <w:rsid w:val="00E610FE"/>
    <w:rsid w:val="00E61488"/>
    <w:rsid w:val="00E637F4"/>
    <w:rsid w:val="00E65162"/>
    <w:rsid w:val="00E65AEB"/>
    <w:rsid w:val="00E674D4"/>
    <w:rsid w:val="00E6796F"/>
    <w:rsid w:val="00E67B60"/>
    <w:rsid w:val="00E70BA9"/>
    <w:rsid w:val="00E713E9"/>
    <w:rsid w:val="00E72243"/>
    <w:rsid w:val="00E72968"/>
    <w:rsid w:val="00E72CA3"/>
    <w:rsid w:val="00E74E39"/>
    <w:rsid w:val="00E75300"/>
    <w:rsid w:val="00E760E8"/>
    <w:rsid w:val="00E76C61"/>
    <w:rsid w:val="00E7762F"/>
    <w:rsid w:val="00E80DBF"/>
    <w:rsid w:val="00E81965"/>
    <w:rsid w:val="00E82312"/>
    <w:rsid w:val="00E8260E"/>
    <w:rsid w:val="00E82C3C"/>
    <w:rsid w:val="00E8440B"/>
    <w:rsid w:val="00E84A1F"/>
    <w:rsid w:val="00E8553B"/>
    <w:rsid w:val="00E86D90"/>
    <w:rsid w:val="00E8748E"/>
    <w:rsid w:val="00E87A00"/>
    <w:rsid w:val="00E90411"/>
    <w:rsid w:val="00E90A61"/>
    <w:rsid w:val="00E90D4A"/>
    <w:rsid w:val="00E9161E"/>
    <w:rsid w:val="00E91FF8"/>
    <w:rsid w:val="00E93147"/>
    <w:rsid w:val="00E939C3"/>
    <w:rsid w:val="00E9445E"/>
    <w:rsid w:val="00E95DCB"/>
    <w:rsid w:val="00E95DF7"/>
    <w:rsid w:val="00E96865"/>
    <w:rsid w:val="00E970DC"/>
    <w:rsid w:val="00E97101"/>
    <w:rsid w:val="00E9713B"/>
    <w:rsid w:val="00E97DA4"/>
    <w:rsid w:val="00E97E44"/>
    <w:rsid w:val="00EA034D"/>
    <w:rsid w:val="00EA0790"/>
    <w:rsid w:val="00EA0A62"/>
    <w:rsid w:val="00EA1B48"/>
    <w:rsid w:val="00EA1B7E"/>
    <w:rsid w:val="00EA1C43"/>
    <w:rsid w:val="00EA201F"/>
    <w:rsid w:val="00EA2311"/>
    <w:rsid w:val="00EA3028"/>
    <w:rsid w:val="00EA3810"/>
    <w:rsid w:val="00EA4939"/>
    <w:rsid w:val="00EA54DF"/>
    <w:rsid w:val="00EA6EA3"/>
    <w:rsid w:val="00EA7B6E"/>
    <w:rsid w:val="00EB02A6"/>
    <w:rsid w:val="00EB1205"/>
    <w:rsid w:val="00EB1226"/>
    <w:rsid w:val="00EB15A0"/>
    <w:rsid w:val="00EB17B7"/>
    <w:rsid w:val="00EB1FA4"/>
    <w:rsid w:val="00EB279C"/>
    <w:rsid w:val="00EB27FD"/>
    <w:rsid w:val="00EB456A"/>
    <w:rsid w:val="00EB49E0"/>
    <w:rsid w:val="00EB66BD"/>
    <w:rsid w:val="00EB68D9"/>
    <w:rsid w:val="00EB79F7"/>
    <w:rsid w:val="00EC0184"/>
    <w:rsid w:val="00EC1520"/>
    <w:rsid w:val="00EC1EB4"/>
    <w:rsid w:val="00EC2550"/>
    <w:rsid w:val="00EC266F"/>
    <w:rsid w:val="00EC281A"/>
    <w:rsid w:val="00EC421F"/>
    <w:rsid w:val="00EC4B8C"/>
    <w:rsid w:val="00EC4FCA"/>
    <w:rsid w:val="00EC71D2"/>
    <w:rsid w:val="00EC7BB7"/>
    <w:rsid w:val="00EC7D92"/>
    <w:rsid w:val="00ED2513"/>
    <w:rsid w:val="00ED3201"/>
    <w:rsid w:val="00ED4F00"/>
    <w:rsid w:val="00ED59DC"/>
    <w:rsid w:val="00ED75B7"/>
    <w:rsid w:val="00ED77A0"/>
    <w:rsid w:val="00EE05F5"/>
    <w:rsid w:val="00EE1547"/>
    <w:rsid w:val="00EE1DE7"/>
    <w:rsid w:val="00EE21FF"/>
    <w:rsid w:val="00EE2779"/>
    <w:rsid w:val="00EE4D65"/>
    <w:rsid w:val="00EE504C"/>
    <w:rsid w:val="00EE5520"/>
    <w:rsid w:val="00EE65FF"/>
    <w:rsid w:val="00EE6A16"/>
    <w:rsid w:val="00EE7570"/>
    <w:rsid w:val="00EE7DEA"/>
    <w:rsid w:val="00EF2BD2"/>
    <w:rsid w:val="00EF30F7"/>
    <w:rsid w:val="00EF4089"/>
    <w:rsid w:val="00EF43F5"/>
    <w:rsid w:val="00EF4AE3"/>
    <w:rsid w:val="00EF67BC"/>
    <w:rsid w:val="00EF68B9"/>
    <w:rsid w:val="00EF74BD"/>
    <w:rsid w:val="00F00F44"/>
    <w:rsid w:val="00F01A0A"/>
    <w:rsid w:val="00F036D2"/>
    <w:rsid w:val="00F0398E"/>
    <w:rsid w:val="00F04954"/>
    <w:rsid w:val="00F04AC4"/>
    <w:rsid w:val="00F04D7A"/>
    <w:rsid w:val="00F058D5"/>
    <w:rsid w:val="00F06448"/>
    <w:rsid w:val="00F06686"/>
    <w:rsid w:val="00F0799E"/>
    <w:rsid w:val="00F100B1"/>
    <w:rsid w:val="00F1145F"/>
    <w:rsid w:val="00F133E2"/>
    <w:rsid w:val="00F136FE"/>
    <w:rsid w:val="00F13DE4"/>
    <w:rsid w:val="00F140F4"/>
    <w:rsid w:val="00F15830"/>
    <w:rsid w:val="00F15CB0"/>
    <w:rsid w:val="00F15F38"/>
    <w:rsid w:val="00F1608D"/>
    <w:rsid w:val="00F17AF1"/>
    <w:rsid w:val="00F17BF0"/>
    <w:rsid w:val="00F17DB0"/>
    <w:rsid w:val="00F20E34"/>
    <w:rsid w:val="00F213A1"/>
    <w:rsid w:val="00F215C5"/>
    <w:rsid w:val="00F21A00"/>
    <w:rsid w:val="00F21C1C"/>
    <w:rsid w:val="00F220AC"/>
    <w:rsid w:val="00F22137"/>
    <w:rsid w:val="00F222F0"/>
    <w:rsid w:val="00F22BCB"/>
    <w:rsid w:val="00F22EBD"/>
    <w:rsid w:val="00F22FC8"/>
    <w:rsid w:val="00F25241"/>
    <w:rsid w:val="00F253FE"/>
    <w:rsid w:val="00F262ED"/>
    <w:rsid w:val="00F274F1"/>
    <w:rsid w:val="00F30DBF"/>
    <w:rsid w:val="00F318E2"/>
    <w:rsid w:val="00F3202D"/>
    <w:rsid w:val="00F320D1"/>
    <w:rsid w:val="00F32ECE"/>
    <w:rsid w:val="00F32EFC"/>
    <w:rsid w:val="00F337EA"/>
    <w:rsid w:val="00F3380E"/>
    <w:rsid w:val="00F33DC0"/>
    <w:rsid w:val="00F34773"/>
    <w:rsid w:val="00F34B47"/>
    <w:rsid w:val="00F355E4"/>
    <w:rsid w:val="00F3657E"/>
    <w:rsid w:val="00F36D5D"/>
    <w:rsid w:val="00F3714D"/>
    <w:rsid w:val="00F374C1"/>
    <w:rsid w:val="00F40E46"/>
    <w:rsid w:val="00F411B0"/>
    <w:rsid w:val="00F41832"/>
    <w:rsid w:val="00F432F3"/>
    <w:rsid w:val="00F4475D"/>
    <w:rsid w:val="00F44B83"/>
    <w:rsid w:val="00F4533E"/>
    <w:rsid w:val="00F45B8C"/>
    <w:rsid w:val="00F45DE0"/>
    <w:rsid w:val="00F45E25"/>
    <w:rsid w:val="00F4605D"/>
    <w:rsid w:val="00F47A81"/>
    <w:rsid w:val="00F5155D"/>
    <w:rsid w:val="00F5163A"/>
    <w:rsid w:val="00F5264E"/>
    <w:rsid w:val="00F54551"/>
    <w:rsid w:val="00F55217"/>
    <w:rsid w:val="00F553A1"/>
    <w:rsid w:val="00F55C7B"/>
    <w:rsid w:val="00F57BBD"/>
    <w:rsid w:val="00F61626"/>
    <w:rsid w:val="00F616D6"/>
    <w:rsid w:val="00F61963"/>
    <w:rsid w:val="00F6201A"/>
    <w:rsid w:val="00F6207A"/>
    <w:rsid w:val="00F62CFB"/>
    <w:rsid w:val="00F633E7"/>
    <w:rsid w:val="00F634A8"/>
    <w:rsid w:val="00F64182"/>
    <w:rsid w:val="00F64D68"/>
    <w:rsid w:val="00F659DA"/>
    <w:rsid w:val="00F66191"/>
    <w:rsid w:val="00F667AB"/>
    <w:rsid w:val="00F675A8"/>
    <w:rsid w:val="00F67C7E"/>
    <w:rsid w:val="00F70F9F"/>
    <w:rsid w:val="00F721A0"/>
    <w:rsid w:val="00F73024"/>
    <w:rsid w:val="00F7398B"/>
    <w:rsid w:val="00F74211"/>
    <w:rsid w:val="00F7466F"/>
    <w:rsid w:val="00F760E9"/>
    <w:rsid w:val="00F762A6"/>
    <w:rsid w:val="00F76EAC"/>
    <w:rsid w:val="00F7704C"/>
    <w:rsid w:val="00F770FB"/>
    <w:rsid w:val="00F7775D"/>
    <w:rsid w:val="00F80B94"/>
    <w:rsid w:val="00F80F23"/>
    <w:rsid w:val="00F837F9"/>
    <w:rsid w:val="00F8397C"/>
    <w:rsid w:val="00F83ACC"/>
    <w:rsid w:val="00F83ECA"/>
    <w:rsid w:val="00F865B0"/>
    <w:rsid w:val="00F86853"/>
    <w:rsid w:val="00F86979"/>
    <w:rsid w:val="00F875D3"/>
    <w:rsid w:val="00F87FAD"/>
    <w:rsid w:val="00F90EDA"/>
    <w:rsid w:val="00F91098"/>
    <w:rsid w:val="00F91699"/>
    <w:rsid w:val="00F9176D"/>
    <w:rsid w:val="00F9181E"/>
    <w:rsid w:val="00F91FB1"/>
    <w:rsid w:val="00F92827"/>
    <w:rsid w:val="00F9379E"/>
    <w:rsid w:val="00F93DB8"/>
    <w:rsid w:val="00F942EE"/>
    <w:rsid w:val="00F9499E"/>
    <w:rsid w:val="00F95881"/>
    <w:rsid w:val="00F959E3"/>
    <w:rsid w:val="00F970C0"/>
    <w:rsid w:val="00F976A9"/>
    <w:rsid w:val="00F9794E"/>
    <w:rsid w:val="00FA0127"/>
    <w:rsid w:val="00FA05B5"/>
    <w:rsid w:val="00FA05EB"/>
    <w:rsid w:val="00FA06A6"/>
    <w:rsid w:val="00FA0707"/>
    <w:rsid w:val="00FA0E22"/>
    <w:rsid w:val="00FA16EC"/>
    <w:rsid w:val="00FA22E9"/>
    <w:rsid w:val="00FA386F"/>
    <w:rsid w:val="00FA3F4B"/>
    <w:rsid w:val="00FA4000"/>
    <w:rsid w:val="00FA4C93"/>
    <w:rsid w:val="00FA4EF9"/>
    <w:rsid w:val="00FA7D80"/>
    <w:rsid w:val="00FB01D7"/>
    <w:rsid w:val="00FB051A"/>
    <w:rsid w:val="00FB0BE2"/>
    <w:rsid w:val="00FB27F3"/>
    <w:rsid w:val="00FB2FD4"/>
    <w:rsid w:val="00FB3075"/>
    <w:rsid w:val="00FB3BF0"/>
    <w:rsid w:val="00FB3C50"/>
    <w:rsid w:val="00FB47EE"/>
    <w:rsid w:val="00FB4F2B"/>
    <w:rsid w:val="00FB50FF"/>
    <w:rsid w:val="00FB5E34"/>
    <w:rsid w:val="00FB64C8"/>
    <w:rsid w:val="00FB74A5"/>
    <w:rsid w:val="00FC10D7"/>
    <w:rsid w:val="00FC1522"/>
    <w:rsid w:val="00FC23D2"/>
    <w:rsid w:val="00FC2DFF"/>
    <w:rsid w:val="00FC325F"/>
    <w:rsid w:val="00FC3C81"/>
    <w:rsid w:val="00FC4063"/>
    <w:rsid w:val="00FC4746"/>
    <w:rsid w:val="00FC5990"/>
    <w:rsid w:val="00FC600B"/>
    <w:rsid w:val="00FC6546"/>
    <w:rsid w:val="00FC6F0F"/>
    <w:rsid w:val="00FC6F8F"/>
    <w:rsid w:val="00FD021B"/>
    <w:rsid w:val="00FD078B"/>
    <w:rsid w:val="00FD082E"/>
    <w:rsid w:val="00FD0C65"/>
    <w:rsid w:val="00FD1018"/>
    <w:rsid w:val="00FD12FA"/>
    <w:rsid w:val="00FD16B0"/>
    <w:rsid w:val="00FD1FF6"/>
    <w:rsid w:val="00FD24F4"/>
    <w:rsid w:val="00FD2D50"/>
    <w:rsid w:val="00FD363F"/>
    <w:rsid w:val="00FD4162"/>
    <w:rsid w:val="00FD4A8F"/>
    <w:rsid w:val="00FD4CF6"/>
    <w:rsid w:val="00FD6CF5"/>
    <w:rsid w:val="00FD7347"/>
    <w:rsid w:val="00FD7C96"/>
    <w:rsid w:val="00FD7CDB"/>
    <w:rsid w:val="00FE05A3"/>
    <w:rsid w:val="00FE0985"/>
    <w:rsid w:val="00FE0C66"/>
    <w:rsid w:val="00FE1BC1"/>
    <w:rsid w:val="00FE2B94"/>
    <w:rsid w:val="00FE2E13"/>
    <w:rsid w:val="00FE31EC"/>
    <w:rsid w:val="00FE3B52"/>
    <w:rsid w:val="00FE45AC"/>
    <w:rsid w:val="00FE5983"/>
    <w:rsid w:val="00FE5AC5"/>
    <w:rsid w:val="00FF10BC"/>
    <w:rsid w:val="00FF252C"/>
    <w:rsid w:val="00FF3669"/>
    <w:rsid w:val="00FF3840"/>
    <w:rsid w:val="00FF3DCC"/>
    <w:rsid w:val="00FF40EE"/>
    <w:rsid w:val="00FF48AA"/>
    <w:rsid w:val="00FF4E19"/>
    <w:rsid w:val="00FF4FB3"/>
    <w:rsid w:val="00FF5864"/>
    <w:rsid w:val="00FF6208"/>
    <w:rsid w:val="00FF67ED"/>
    <w:rsid w:val="00FF7425"/>
    <w:rsid w:val="00FF79D8"/>
    <w:rsid w:val="00FF7B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153510"/>
  <w15:docId w15:val="{99C45197-9675-409F-A9F5-9ACCC739F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4DC2"/>
    <w:pPr>
      <w:widowControl w:val="0"/>
    </w:pPr>
  </w:style>
  <w:style w:type="paragraph" w:styleId="1">
    <w:name w:val="heading 1"/>
    <w:basedOn w:val="a"/>
    <w:next w:val="a"/>
    <w:link w:val="10"/>
    <w:qFormat/>
    <w:rsid w:val="00A47BC1"/>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4F4E9F"/>
    <w:pPr>
      <w:keepNext/>
      <w:adjustRightInd w:val="0"/>
      <w:snapToGrid w:val="0"/>
      <w:spacing w:line="360" w:lineRule="auto"/>
      <w:ind w:firstLineChars="200" w:firstLine="641"/>
      <w:jc w:val="both"/>
      <w:outlineLvl w:val="1"/>
    </w:pPr>
    <w:rPr>
      <w:rFonts w:ascii="標楷體" w:eastAsia="標楷體" w:hAnsi="標楷體" w:cstheme="majorBidi"/>
      <w:b/>
      <w:bCs/>
      <w:sz w:val="32"/>
      <w:szCs w:val="32"/>
    </w:rPr>
  </w:style>
  <w:style w:type="paragraph" w:styleId="3">
    <w:name w:val="heading 3"/>
    <w:basedOn w:val="a"/>
    <w:next w:val="a"/>
    <w:link w:val="30"/>
    <w:unhideWhenUsed/>
    <w:qFormat/>
    <w:rsid w:val="004F4E9F"/>
    <w:pPr>
      <w:keepNext/>
      <w:adjustRightInd w:val="0"/>
      <w:snapToGrid w:val="0"/>
      <w:spacing w:line="360" w:lineRule="auto"/>
      <w:ind w:firstLineChars="450" w:firstLine="1440"/>
      <w:jc w:val="both"/>
      <w:outlineLvl w:val="2"/>
    </w:pPr>
    <w:rPr>
      <w:rFonts w:ascii="標楷體" w:eastAsia="標楷體" w:hAnsi="標楷體" w:cstheme="majorBidi"/>
      <w:bCs/>
      <w:sz w:val="32"/>
      <w:szCs w:val="32"/>
    </w:rPr>
  </w:style>
  <w:style w:type="paragraph" w:styleId="4">
    <w:name w:val="heading 4"/>
    <w:aliases w:val="1.標題 4"/>
    <w:basedOn w:val="a"/>
    <w:next w:val="a"/>
    <w:link w:val="40"/>
    <w:unhideWhenUsed/>
    <w:qFormat/>
    <w:rsid w:val="00A47BC1"/>
    <w:pPr>
      <w:keepNext/>
      <w:spacing w:line="720" w:lineRule="auto"/>
      <w:outlineLvl w:val="3"/>
    </w:pPr>
    <w:rPr>
      <w:rFonts w:ascii="Cambria" w:eastAsia="新細明體" w:hAnsi="Cambria" w:cs="Times New Roman"/>
      <w:sz w:val="36"/>
      <w:szCs w:val="36"/>
    </w:rPr>
  </w:style>
  <w:style w:type="paragraph" w:styleId="5">
    <w:name w:val="heading 5"/>
    <w:basedOn w:val="a"/>
    <w:next w:val="a"/>
    <w:link w:val="50"/>
    <w:unhideWhenUsed/>
    <w:qFormat/>
    <w:rsid w:val="00EC1EB4"/>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link w:val="60"/>
    <w:qFormat/>
    <w:rsid w:val="00A47BC1"/>
    <w:pPr>
      <w:tabs>
        <w:tab w:val="left" w:pos="2094"/>
      </w:tabs>
      <w:kinsoku w:val="0"/>
      <w:ind w:left="2444" w:hanging="715"/>
      <w:jc w:val="both"/>
      <w:outlineLvl w:val="5"/>
    </w:pPr>
    <w:rPr>
      <w:rFonts w:ascii="標楷體" w:eastAsia="標楷體" w:hAnsi="Arial" w:cs="Times New Roman"/>
      <w:sz w:val="32"/>
      <w:szCs w:val="36"/>
    </w:rPr>
  </w:style>
  <w:style w:type="paragraph" w:styleId="7">
    <w:name w:val="heading 7"/>
    <w:basedOn w:val="a"/>
    <w:link w:val="70"/>
    <w:qFormat/>
    <w:rsid w:val="00A47BC1"/>
    <w:pPr>
      <w:kinsoku w:val="0"/>
      <w:ind w:left="2444" w:hanging="352"/>
      <w:jc w:val="both"/>
      <w:outlineLvl w:val="6"/>
    </w:pPr>
    <w:rPr>
      <w:rFonts w:ascii="標楷體" w:eastAsia="標楷體" w:hAnsi="Arial" w:cs="Times New Roman"/>
      <w:bCs/>
      <w:sz w:val="32"/>
      <w:szCs w:val="36"/>
    </w:rPr>
  </w:style>
  <w:style w:type="paragraph" w:styleId="8">
    <w:name w:val="heading 8"/>
    <w:basedOn w:val="a"/>
    <w:link w:val="80"/>
    <w:qFormat/>
    <w:rsid w:val="00A47BC1"/>
    <w:pPr>
      <w:kinsoku w:val="0"/>
      <w:ind w:left="2790" w:hanging="349"/>
      <w:jc w:val="both"/>
      <w:outlineLvl w:val="7"/>
    </w:pPr>
    <w:rPr>
      <w:rFonts w:ascii="標楷體" w:eastAsia="標楷體" w:hAnsi="Arial" w:cs="Times New Roman"/>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字元 字元 字元, 字元, 字元 字元 字元,註腳文字 字元 字元"/>
    <w:basedOn w:val="a"/>
    <w:link w:val="a4"/>
    <w:uiPriority w:val="99"/>
    <w:unhideWhenUsed/>
    <w:rsid w:val="00DB7A34"/>
    <w:pPr>
      <w:snapToGrid w:val="0"/>
    </w:pPr>
    <w:rPr>
      <w:sz w:val="20"/>
      <w:szCs w:val="20"/>
    </w:rPr>
  </w:style>
  <w:style w:type="character" w:customStyle="1" w:styleId="a4">
    <w:name w:val="註腳文字 字元"/>
    <w:aliases w:val="字元 字元 字元 字元, 字元 字元, 字元 字元 字元 字元,註腳文字 字元 字元 字元"/>
    <w:basedOn w:val="a0"/>
    <w:link w:val="a3"/>
    <w:uiPriority w:val="99"/>
    <w:rsid w:val="00DB7A34"/>
    <w:rPr>
      <w:sz w:val="20"/>
      <w:szCs w:val="20"/>
    </w:rPr>
  </w:style>
  <w:style w:type="character" w:styleId="a5">
    <w:name w:val="footnote reference"/>
    <w:aliases w:val="FR,Ref,de nota al pie,註腳內容,Error-Fußnotenzeichen5,Error-Fußnotenzeichen6,Error-Fußnotenzeichen3"/>
    <w:uiPriority w:val="99"/>
    <w:unhideWhenUsed/>
    <w:qFormat/>
    <w:rsid w:val="00DB7A34"/>
    <w:rPr>
      <w:vertAlign w:val="superscript"/>
    </w:rPr>
  </w:style>
  <w:style w:type="paragraph" w:styleId="a6">
    <w:name w:val="header"/>
    <w:basedOn w:val="a"/>
    <w:link w:val="a7"/>
    <w:unhideWhenUsed/>
    <w:rsid w:val="008B5B65"/>
    <w:pPr>
      <w:tabs>
        <w:tab w:val="center" w:pos="4153"/>
        <w:tab w:val="right" w:pos="8306"/>
      </w:tabs>
      <w:snapToGrid w:val="0"/>
    </w:pPr>
    <w:rPr>
      <w:sz w:val="20"/>
      <w:szCs w:val="20"/>
    </w:rPr>
  </w:style>
  <w:style w:type="character" w:customStyle="1" w:styleId="a7">
    <w:name w:val="頁首 字元"/>
    <w:basedOn w:val="a0"/>
    <w:link w:val="a6"/>
    <w:rsid w:val="008B5B65"/>
    <w:rPr>
      <w:sz w:val="20"/>
      <w:szCs w:val="20"/>
    </w:rPr>
  </w:style>
  <w:style w:type="paragraph" w:styleId="a8">
    <w:name w:val="footer"/>
    <w:basedOn w:val="a"/>
    <w:link w:val="a9"/>
    <w:uiPriority w:val="99"/>
    <w:unhideWhenUsed/>
    <w:rsid w:val="008B5B65"/>
    <w:pPr>
      <w:tabs>
        <w:tab w:val="center" w:pos="4153"/>
        <w:tab w:val="right" w:pos="8306"/>
      </w:tabs>
      <w:snapToGrid w:val="0"/>
    </w:pPr>
    <w:rPr>
      <w:sz w:val="20"/>
      <w:szCs w:val="20"/>
    </w:rPr>
  </w:style>
  <w:style w:type="character" w:customStyle="1" w:styleId="a9">
    <w:name w:val="頁尾 字元"/>
    <w:basedOn w:val="a0"/>
    <w:link w:val="a8"/>
    <w:uiPriority w:val="99"/>
    <w:rsid w:val="008B5B65"/>
    <w:rPr>
      <w:sz w:val="20"/>
      <w:szCs w:val="20"/>
    </w:rPr>
  </w:style>
  <w:style w:type="character" w:customStyle="1" w:styleId="20">
    <w:name w:val="標題 2 字元"/>
    <w:basedOn w:val="a0"/>
    <w:link w:val="2"/>
    <w:rsid w:val="004F4E9F"/>
    <w:rPr>
      <w:rFonts w:ascii="標楷體" w:eastAsia="標楷體" w:hAnsi="標楷體" w:cstheme="majorBidi"/>
      <w:b/>
      <w:bCs/>
      <w:sz w:val="32"/>
      <w:szCs w:val="32"/>
    </w:rPr>
  </w:style>
  <w:style w:type="character" w:customStyle="1" w:styleId="30">
    <w:name w:val="標題 3 字元"/>
    <w:basedOn w:val="a0"/>
    <w:link w:val="3"/>
    <w:rsid w:val="004F4E9F"/>
    <w:rPr>
      <w:rFonts w:ascii="標楷體" w:eastAsia="標楷體" w:hAnsi="標楷體" w:cstheme="majorBidi"/>
      <w:bCs/>
      <w:sz w:val="32"/>
      <w:szCs w:val="32"/>
    </w:rPr>
  </w:style>
  <w:style w:type="paragraph" w:styleId="aa">
    <w:name w:val="Balloon Text"/>
    <w:basedOn w:val="a"/>
    <w:link w:val="ab"/>
    <w:uiPriority w:val="99"/>
    <w:unhideWhenUsed/>
    <w:rsid w:val="00136C4A"/>
    <w:rPr>
      <w:rFonts w:asciiTheme="majorHAnsi" w:eastAsiaTheme="majorEastAsia" w:hAnsiTheme="majorHAnsi" w:cstheme="majorBidi"/>
      <w:sz w:val="18"/>
      <w:szCs w:val="18"/>
    </w:rPr>
  </w:style>
  <w:style w:type="character" w:customStyle="1" w:styleId="ab">
    <w:name w:val="註解方塊文字 字元"/>
    <w:basedOn w:val="a0"/>
    <w:link w:val="aa"/>
    <w:uiPriority w:val="99"/>
    <w:rsid w:val="00136C4A"/>
    <w:rPr>
      <w:rFonts w:asciiTheme="majorHAnsi" w:eastAsiaTheme="majorEastAsia" w:hAnsiTheme="majorHAnsi" w:cstheme="majorBidi"/>
      <w:sz w:val="18"/>
      <w:szCs w:val="18"/>
    </w:rPr>
  </w:style>
  <w:style w:type="paragraph" w:styleId="ac">
    <w:name w:val="List Paragraph"/>
    <w:basedOn w:val="a"/>
    <w:link w:val="ad"/>
    <w:uiPriority w:val="34"/>
    <w:qFormat/>
    <w:rsid w:val="00EB49E0"/>
    <w:pPr>
      <w:ind w:leftChars="200" w:left="480"/>
    </w:pPr>
  </w:style>
  <w:style w:type="character" w:customStyle="1" w:styleId="50">
    <w:name w:val="標題 5 字元"/>
    <w:basedOn w:val="a0"/>
    <w:link w:val="5"/>
    <w:rsid w:val="00EC1EB4"/>
    <w:rPr>
      <w:rFonts w:asciiTheme="majorHAnsi" w:eastAsiaTheme="majorEastAsia" w:hAnsiTheme="majorHAnsi" w:cstheme="majorBidi"/>
      <w:b/>
      <w:bCs/>
      <w:sz w:val="36"/>
      <w:szCs w:val="36"/>
    </w:rPr>
  </w:style>
  <w:style w:type="table" w:styleId="ae">
    <w:name w:val="Table Grid"/>
    <w:aliases w:val="表格細,表格規格,SGS Table Basic 1"/>
    <w:basedOn w:val="a1"/>
    <w:uiPriority w:val="39"/>
    <w:qFormat/>
    <w:rsid w:val="00031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rsid w:val="00A47BC1"/>
    <w:rPr>
      <w:rFonts w:asciiTheme="majorHAnsi" w:eastAsiaTheme="majorEastAsia" w:hAnsiTheme="majorHAnsi" w:cstheme="majorBidi"/>
      <w:b/>
      <w:bCs/>
      <w:kern w:val="52"/>
      <w:sz w:val="52"/>
      <w:szCs w:val="52"/>
    </w:rPr>
  </w:style>
  <w:style w:type="character" w:customStyle="1" w:styleId="40">
    <w:name w:val="標題 4 字元"/>
    <w:aliases w:val="1.標題 4 字元"/>
    <w:basedOn w:val="a0"/>
    <w:link w:val="4"/>
    <w:rsid w:val="00A47BC1"/>
    <w:rPr>
      <w:rFonts w:ascii="Cambria" w:eastAsia="新細明體" w:hAnsi="Cambria" w:cs="Times New Roman"/>
      <w:sz w:val="36"/>
      <w:szCs w:val="36"/>
    </w:rPr>
  </w:style>
  <w:style w:type="character" w:customStyle="1" w:styleId="60">
    <w:name w:val="標題 6 字元"/>
    <w:basedOn w:val="a0"/>
    <w:link w:val="6"/>
    <w:rsid w:val="00A47BC1"/>
    <w:rPr>
      <w:rFonts w:ascii="標楷體" w:eastAsia="標楷體" w:hAnsi="Arial" w:cs="Times New Roman"/>
      <w:sz w:val="32"/>
      <w:szCs w:val="36"/>
    </w:rPr>
  </w:style>
  <w:style w:type="character" w:customStyle="1" w:styleId="70">
    <w:name w:val="標題 7 字元"/>
    <w:basedOn w:val="a0"/>
    <w:link w:val="7"/>
    <w:rsid w:val="00A47BC1"/>
    <w:rPr>
      <w:rFonts w:ascii="標楷體" w:eastAsia="標楷體" w:hAnsi="Arial" w:cs="Times New Roman"/>
      <w:bCs/>
      <w:sz w:val="32"/>
      <w:szCs w:val="36"/>
    </w:rPr>
  </w:style>
  <w:style w:type="character" w:customStyle="1" w:styleId="80">
    <w:name w:val="標題 8 字元"/>
    <w:basedOn w:val="a0"/>
    <w:link w:val="8"/>
    <w:rsid w:val="00A47BC1"/>
    <w:rPr>
      <w:rFonts w:ascii="標楷體" w:eastAsia="標楷體" w:hAnsi="Arial" w:cs="Times New Roman"/>
      <w:sz w:val="32"/>
      <w:szCs w:val="36"/>
    </w:rPr>
  </w:style>
  <w:style w:type="paragraph" w:customStyle="1" w:styleId="af">
    <w:name w:val="標題（一）"/>
    <w:basedOn w:val="a"/>
    <w:link w:val="11"/>
    <w:rsid w:val="00A47BC1"/>
    <w:pPr>
      <w:spacing w:beforeLines="20" w:afterLines="20" w:line="400" w:lineRule="exact"/>
      <w:ind w:firstLineChars="200" w:firstLine="200"/>
      <w:jc w:val="both"/>
    </w:pPr>
    <w:rPr>
      <w:rFonts w:ascii="Times New Roman" w:eastAsia="標楷體" w:hAnsi="Times New Roman" w:cs="Times New Roman"/>
      <w:b/>
      <w:bCs/>
      <w:kern w:val="0"/>
      <w:sz w:val="28"/>
      <w:szCs w:val="28"/>
      <w:lang w:val="x-none" w:eastAsia="x-none"/>
    </w:rPr>
  </w:style>
  <w:style w:type="table" w:customStyle="1" w:styleId="12">
    <w:name w:val="表格格線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e"/>
    <w:uiPriority w:val="3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
    <w:rsid w:val="00A47BC1"/>
    <w:pPr>
      <w:spacing w:line="400" w:lineRule="exact"/>
      <w:ind w:firstLineChars="450" w:firstLine="450"/>
      <w:jc w:val="both"/>
    </w:pPr>
    <w:rPr>
      <w:rFonts w:ascii="標楷體" w:eastAsia="標楷體" w:hAnsi="Times New Roman" w:cs="新細明體"/>
      <w:bCs/>
      <w:szCs w:val="24"/>
    </w:rPr>
  </w:style>
  <w:style w:type="character" w:customStyle="1" w:styleId="11">
    <w:name w:val="標題（一） 字元1"/>
    <w:link w:val="af"/>
    <w:locked/>
    <w:rsid w:val="00A47BC1"/>
    <w:rPr>
      <w:rFonts w:ascii="Times New Roman" w:eastAsia="標楷體" w:hAnsi="Times New Roman" w:cs="Times New Roman"/>
      <w:b/>
      <w:bCs/>
      <w:kern w:val="0"/>
      <w:sz w:val="28"/>
      <w:szCs w:val="28"/>
      <w:lang w:val="x-none" w:eastAsia="x-none"/>
    </w:rPr>
  </w:style>
  <w:style w:type="paragraph" w:customStyle="1" w:styleId="af0">
    <w:name w:val="標題 ２"/>
    <w:basedOn w:val="1"/>
    <w:uiPriority w:val="99"/>
    <w:rsid w:val="00A47BC1"/>
    <w:pPr>
      <w:adjustRightInd w:val="0"/>
      <w:snapToGrid w:val="0"/>
      <w:spacing w:before="0" w:after="0" w:line="240" w:lineRule="auto"/>
      <w:ind w:leftChars="23" w:left="758" w:hangingChars="195" w:hanging="703"/>
      <w:jc w:val="both"/>
    </w:pPr>
    <w:rPr>
      <w:rFonts w:ascii="標楷體" w:eastAsia="標楷體" w:hAnsi="Arial" w:cs="Times New Roman"/>
      <w:bCs w:val="0"/>
      <w:noProof/>
      <w:kern w:val="2"/>
      <w:sz w:val="36"/>
      <w:szCs w:val="20"/>
    </w:rPr>
  </w:style>
  <w:style w:type="paragraph" w:customStyle="1" w:styleId="af1">
    <w:name w:val="標題一、"/>
    <w:basedOn w:val="a"/>
    <w:uiPriority w:val="99"/>
    <w:rsid w:val="00A47BC1"/>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customStyle="1" w:styleId="32">
    <w:name w:val="表格欄3數字"/>
    <w:basedOn w:val="a"/>
    <w:rsid w:val="00A47BC1"/>
    <w:pPr>
      <w:jc w:val="right"/>
    </w:pPr>
    <w:rPr>
      <w:rFonts w:ascii="細明體" w:eastAsia="細明體" w:hAnsi="Arial" w:cs="Times New Roman"/>
      <w:bCs/>
      <w:w w:val="90"/>
      <w:sz w:val="18"/>
      <w:szCs w:val="18"/>
    </w:rPr>
  </w:style>
  <w:style w:type="paragraph" w:customStyle="1" w:styleId="af2">
    <w:name w:val="乙篇主文"/>
    <w:basedOn w:val="a"/>
    <w:link w:val="af3"/>
    <w:rsid w:val="00A47BC1"/>
    <w:pPr>
      <w:spacing w:line="400" w:lineRule="exact"/>
      <w:ind w:firstLineChars="200" w:firstLine="200"/>
      <w:jc w:val="both"/>
    </w:pPr>
    <w:rPr>
      <w:rFonts w:ascii="標楷體" w:eastAsia="標楷體" w:hAnsi="Times New Roman" w:cs="Times New Roman"/>
      <w:szCs w:val="24"/>
    </w:rPr>
  </w:style>
  <w:style w:type="character" w:customStyle="1" w:styleId="af3">
    <w:name w:val="乙篇主文 字元"/>
    <w:basedOn w:val="a0"/>
    <w:link w:val="af2"/>
    <w:locked/>
    <w:rsid w:val="00A47BC1"/>
    <w:rPr>
      <w:rFonts w:ascii="標楷體" w:eastAsia="標楷體" w:hAnsi="Times New Roman" w:cs="Times New Roman"/>
      <w:szCs w:val="24"/>
    </w:rPr>
  </w:style>
  <w:style w:type="table" w:customStyle="1" w:styleId="51">
    <w:name w:val="表格格線5"/>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1"/>
    <w:next w:val="ae"/>
    <w:uiPriority w:val="3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47BC1"/>
  </w:style>
  <w:style w:type="table" w:customStyle="1" w:styleId="71">
    <w:name w:val="表格格線7"/>
    <w:basedOn w:val="a1"/>
    <w:next w:val="ae"/>
    <w:uiPriority w:val="3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A47BC1"/>
    <w:rPr>
      <w:color w:val="808080"/>
    </w:rPr>
  </w:style>
  <w:style w:type="paragraph" w:styleId="22">
    <w:name w:val="Body Text 2"/>
    <w:basedOn w:val="a"/>
    <w:link w:val="23"/>
    <w:rsid w:val="00A47BC1"/>
    <w:pPr>
      <w:spacing w:line="360" w:lineRule="auto"/>
      <w:jc w:val="both"/>
    </w:pPr>
    <w:rPr>
      <w:rFonts w:ascii="標楷體" w:eastAsia="標楷體" w:hAnsi="Times New Roman" w:cs="Times New Roman"/>
      <w:sz w:val="32"/>
      <w:szCs w:val="24"/>
    </w:rPr>
  </w:style>
  <w:style w:type="character" w:customStyle="1" w:styleId="23">
    <w:name w:val="本文 2 字元"/>
    <w:basedOn w:val="a0"/>
    <w:link w:val="22"/>
    <w:rsid w:val="00A47BC1"/>
    <w:rPr>
      <w:rFonts w:ascii="標楷體" w:eastAsia="標楷體" w:hAnsi="Times New Roman" w:cs="Times New Roman"/>
      <w:sz w:val="32"/>
      <w:szCs w:val="24"/>
    </w:rPr>
  </w:style>
  <w:style w:type="numbering" w:customStyle="1" w:styleId="14">
    <w:name w:val="無清單1"/>
    <w:next w:val="a2"/>
    <w:semiHidden/>
    <w:rsid w:val="00A47BC1"/>
  </w:style>
  <w:style w:type="table" w:customStyle="1" w:styleId="9">
    <w:name w:val="表格格線9"/>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大項"/>
    <w:basedOn w:val="a"/>
    <w:rsid w:val="00A47BC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styleId="af6">
    <w:name w:val="page number"/>
    <w:basedOn w:val="a0"/>
    <w:rsid w:val="00A47BC1"/>
  </w:style>
  <w:style w:type="paragraph" w:styleId="af7">
    <w:name w:val="Body Text Indent"/>
    <w:basedOn w:val="a"/>
    <w:link w:val="af8"/>
    <w:rsid w:val="00A47BC1"/>
    <w:pPr>
      <w:spacing w:after="120"/>
      <w:ind w:leftChars="200" w:left="480"/>
    </w:pPr>
    <w:rPr>
      <w:rFonts w:ascii="Times New Roman" w:eastAsia="新細明體" w:hAnsi="Times New Roman" w:cs="Times New Roman"/>
      <w:szCs w:val="24"/>
    </w:rPr>
  </w:style>
  <w:style w:type="character" w:customStyle="1" w:styleId="af8">
    <w:name w:val="本文縮排 字元"/>
    <w:basedOn w:val="a0"/>
    <w:link w:val="af7"/>
    <w:rsid w:val="00A47BC1"/>
    <w:rPr>
      <w:rFonts w:ascii="Times New Roman" w:eastAsia="新細明體" w:hAnsi="Times New Roman" w:cs="Times New Roman"/>
      <w:szCs w:val="24"/>
    </w:rPr>
  </w:style>
  <w:style w:type="paragraph" w:customStyle="1" w:styleId="15">
    <w:name w:val="乙篇主文 字元 字元1"/>
    <w:basedOn w:val="a"/>
    <w:link w:val="16"/>
    <w:rsid w:val="00A47BC1"/>
    <w:pPr>
      <w:spacing w:line="400" w:lineRule="exact"/>
      <w:ind w:firstLineChars="200" w:firstLine="200"/>
      <w:jc w:val="both"/>
    </w:pPr>
    <w:rPr>
      <w:rFonts w:ascii="標楷體" w:eastAsia="標楷體" w:hAnsi="Times New Roman" w:cs="Times New Roman"/>
      <w:kern w:val="0"/>
      <w:sz w:val="20"/>
      <w:szCs w:val="24"/>
      <w:lang w:val="x-none" w:eastAsia="x-none"/>
    </w:rPr>
  </w:style>
  <w:style w:type="character" w:customStyle="1" w:styleId="16">
    <w:name w:val="乙篇主文 字元 字元 字元1"/>
    <w:link w:val="15"/>
    <w:locked/>
    <w:rsid w:val="00A47BC1"/>
    <w:rPr>
      <w:rFonts w:ascii="標楷體" w:eastAsia="標楷體" w:hAnsi="Times New Roman" w:cs="Times New Roman"/>
      <w:kern w:val="0"/>
      <w:sz w:val="20"/>
      <w:szCs w:val="24"/>
      <w:lang w:val="x-none" w:eastAsia="x-none"/>
    </w:rPr>
  </w:style>
  <w:style w:type="paragraph" w:customStyle="1" w:styleId="af9">
    <w:name w:val="單元"/>
    <w:basedOn w:val="a"/>
    <w:rsid w:val="00A47BC1"/>
    <w:pPr>
      <w:snapToGrid w:val="0"/>
      <w:ind w:rightChars="100" w:right="100"/>
      <w:jc w:val="right"/>
    </w:pPr>
    <w:rPr>
      <w:rFonts w:ascii="標楷體" w:eastAsia="標楷體" w:hAnsi="Arial Narrow" w:cs="Times New Roman"/>
      <w:w w:val="95"/>
      <w:sz w:val="20"/>
      <w:szCs w:val="20"/>
    </w:rPr>
  </w:style>
  <w:style w:type="paragraph" w:styleId="afa">
    <w:name w:val="Plain Text"/>
    <w:basedOn w:val="a"/>
    <w:link w:val="afb"/>
    <w:unhideWhenUsed/>
    <w:rsid w:val="00A47BC1"/>
    <w:rPr>
      <w:rFonts w:ascii="細明體" w:eastAsia="細明體" w:hAnsi="Courier New" w:cs="Times New Roman"/>
      <w:szCs w:val="20"/>
    </w:rPr>
  </w:style>
  <w:style w:type="character" w:customStyle="1" w:styleId="afb">
    <w:name w:val="純文字 字元"/>
    <w:basedOn w:val="a0"/>
    <w:link w:val="afa"/>
    <w:rsid w:val="00A47BC1"/>
    <w:rPr>
      <w:rFonts w:ascii="細明體" w:eastAsia="細明體" w:hAnsi="Courier New" w:cs="Times New Roman"/>
      <w:szCs w:val="20"/>
    </w:rPr>
  </w:style>
  <w:style w:type="paragraph" w:styleId="Web">
    <w:name w:val="Normal (Web)"/>
    <w:basedOn w:val="a"/>
    <w:uiPriority w:val="99"/>
    <w:semiHidden/>
    <w:unhideWhenUsed/>
    <w:rsid w:val="00A47BC1"/>
    <w:pPr>
      <w:widowControl/>
      <w:spacing w:before="100" w:beforeAutospacing="1" w:after="100" w:afterAutospacing="1"/>
    </w:pPr>
    <w:rPr>
      <w:rFonts w:ascii="新細明體" w:eastAsia="新細明體" w:hAnsi="新細明體" w:cs="新細明體"/>
      <w:kern w:val="0"/>
      <w:szCs w:val="24"/>
    </w:rPr>
  </w:style>
  <w:style w:type="paragraph" w:styleId="afc">
    <w:name w:val="TOC Heading"/>
    <w:basedOn w:val="1"/>
    <w:next w:val="a"/>
    <w:uiPriority w:val="39"/>
    <w:semiHidden/>
    <w:unhideWhenUsed/>
    <w:qFormat/>
    <w:rsid w:val="00A47BC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4">
    <w:name w:val="toc 2"/>
    <w:basedOn w:val="a"/>
    <w:next w:val="a"/>
    <w:autoRedefine/>
    <w:uiPriority w:val="39"/>
    <w:unhideWhenUsed/>
    <w:qFormat/>
    <w:rsid w:val="00A47BC1"/>
    <w:pPr>
      <w:widowControl/>
      <w:spacing w:after="100" w:line="276" w:lineRule="auto"/>
      <w:ind w:left="220"/>
    </w:pPr>
    <w:rPr>
      <w:rFonts w:ascii="Calibri" w:eastAsia="新細明體" w:hAnsi="Calibri" w:cs="Times New Roman"/>
      <w:kern w:val="0"/>
      <w:sz w:val="22"/>
    </w:rPr>
  </w:style>
  <w:style w:type="paragraph" w:styleId="17">
    <w:name w:val="toc 1"/>
    <w:basedOn w:val="a"/>
    <w:next w:val="a"/>
    <w:autoRedefine/>
    <w:uiPriority w:val="39"/>
    <w:unhideWhenUsed/>
    <w:qFormat/>
    <w:rsid w:val="00A47BC1"/>
    <w:pPr>
      <w:widowControl/>
      <w:spacing w:after="100" w:line="276" w:lineRule="auto"/>
    </w:pPr>
    <w:rPr>
      <w:rFonts w:ascii="Calibri" w:eastAsia="新細明體" w:hAnsi="Calibri" w:cs="Times New Roman"/>
      <w:kern w:val="0"/>
      <w:sz w:val="22"/>
    </w:rPr>
  </w:style>
  <w:style w:type="paragraph" w:styleId="33">
    <w:name w:val="toc 3"/>
    <w:basedOn w:val="a"/>
    <w:next w:val="a"/>
    <w:autoRedefine/>
    <w:uiPriority w:val="39"/>
    <w:unhideWhenUsed/>
    <w:qFormat/>
    <w:rsid w:val="00A47BC1"/>
    <w:pPr>
      <w:widowControl/>
      <w:tabs>
        <w:tab w:val="right" w:leader="dot" w:pos="8777"/>
      </w:tabs>
      <w:adjustRightInd w:val="0"/>
      <w:snapToGrid w:val="0"/>
      <w:ind w:left="442"/>
    </w:pPr>
    <w:rPr>
      <w:rFonts w:ascii="標楷體" w:eastAsia="標楷體" w:hAnsi="標楷體" w:cs="Times New Roman"/>
      <w:noProof/>
      <w:spacing w:val="-2"/>
      <w:kern w:val="0"/>
      <w:sz w:val="32"/>
      <w:szCs w:val="32"/>
    </w:rPr>
  </w:style>
  <w:style w:type="paragraph" w:styleId="42">
    <w:name w:val="toc 4"/>
    <w:basedOn w:val="a"/>
    <w:next w:val="a"/>
    <w:autoRedefine/>
    <w:uiPriority w:val="39"/>
    <w:unhideWhenUsed/>
    <w:rsid w:val="00A47BC1"/>
    <w:pPr>
      <w:ind w:leftChars="600" w:left="1440"/>
    </w:pPr>
    <w:rPr>
      <w:rFonts w:ascii="Calibri" w:eastAsia="新細明體" w:hAnsi="Calibri" w:cs="Times New Roman"/>
    </w:rPr>
  </w:style>
  <w:style w:type="paragraph" w:styleId="52">
    <w:name w:val="toc 5"/>
    <w:basedOn w:val="a"/>
    <w:next w:val="a"/>
    <w:autoRedefine/>
    <w:uiPriority w:val="39"/>
    <w:unhideWhenUsed/>
    <w:rsid w:val="00A47BC1"/>
    <w:pPr>
      <w:ind w:leftChars="800" w:left="1920"/>
    </w:pPr>
    <w:rPr>
      <w:rFonts w:ascii="Calibri" w:eastAsia="新細明體" w:hAnsi="Calibri" w:cs="Times New Roman"/>
    </w:rPr>
  </w:style>
  <w:style w:type="paragraph" w:styleId="62">
    <w:name w:val="toc 6"/>
    <w:basedOn w:val="a"/>
    <w:next w:val="a"/>
    <w:autoRedefine/>
    <w:uiPriority w:val="39"/>
    <w:unhideWhenUsed/>
    <w:rsid w:val="00A47BC1"/>
    <w:pPr>
      <w:ind w:leftChars="1000" w:left="2400"/>
    </w:pPr>
    <w:rPr>
      <w:rFonts w:ascii="Calibri" w:eastAsia="新細明體" w:hAnsi="Calibri" w:cs="Times New Roman"/>
    </w:rPr>
  </w:style>
  <w:style w:type="paragraph" w:styleId="72">
    <w:name w:val="toc 7"/>
    <w:basedOn w:val="a"/>
    <w:next w:val="a"/>
    <w:autoRedefine/>
    <w:uiPriority w:val="39"/>
    <w:unhideWhenUsed/>
    <w:rsid w:val="00A47BC1"/>
    <w:pPr>
      <w:ind w:leftChars="1200" w:left="2880"/>
    </w:pPr>
    <w:rPr>
      <w:rFonts w:ascii="Calibri" w:eastAsia="新細明體" w:hAnsi="Calibri" w:cs="Times New Roman"/>
    </w:rPr>
  </w:style>
  <w:style w:type="paragraph" w:styleId="82">
    <w:name w:val="toc 8"/>
    <w:basedOn w:val="a"/>
    <w:next w:val="a"/>
    <w:autoRedefine/>
    <w:uiPriority w:val="39"/>
    <w:unhideWhenUsed/>
    <w:rsid w:val="00A47BC1"/>
    <w:pPr>
      <w:ind w:leftChars="1400" w:left="3360"/>
    </w:pPr>
    <w:rPr>
      <w:rFonts w:ascii="Calibri" w:eastAsia="新細明體" w:hAnsi="Calibri" w:cs="Times New Roman"/>
    </w:rPr>
  </w:style>
  <w:style w:type="paragraph" w:styleId="90">
    <w:name w:val="toc 9"/>
    <w:basedOn w:val="a"/>
    <w:next w:val="a"/>
    <w:autoRedefine/>
    <w:uiPriority w:val="39"/>
    <w:unhideWhenUsed/>
    <w:rsid w:val="00A47BC1"/>
    <w:pPr>
      <w:ind w:leftChars="1600" w:left="3840"/>
    </w:pPr>
    <w:rPr>
      <w:rFonts w:ascii="Calibri" w:eastAsia="新細明體" w:hAnsi="Calibri" w:cs="Times New Roman"/>
    </w:rPr>
  </w:style>
  <w:style w:type="character" w:styleId="afd">
    <w:name w:val="Hyperlink"/>
    <w:basedOn w:val="a0"/>
    <w:uiPriority w:val="99"/>
    <w:unhideWhenUsed/>
    <w:rsid w:val="00A47BC1"/>
    <w:rPr>
      <w:color w:val="0000FF"/>
      <w:u w:val="single"/>
    </w:rPr>
  </w:style>
  <w:style w:type="table" w:customStyle="1" w:styleId="100">
    <w:name w:val="表格格線10"/>
    <w:basedOn w:val="a1"/>
    <w:next w:val="ae"/>
    <w:uiPriority w:val="3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表格格線10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頭"/>
    <w:basedOn w:val="a"/>
    <w:rsid w:val="00A47BC1"/>
    <w:pPr>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
    <w:rsid w:val="00A47BC1"/>
    <w:pPr>
      <w:jc w:val="distribute"/>
    </w:pPr>
    <w:rPr>
      <w:rFonts w:ascii="Times New Roman" w:eastAsia="標楷體" w:hAnsi="Times New Roman" w:cs="新細明體"/>
      <w:b/>
      <w:sz w:val="20"/>
      <w:szCs w:val="20"/>
    </w:rPr>
  </w:style>
  <w:style w:type="paragraph" w:customStyle="1" w:styleId="Default">
    <w:name w:val="Default"/>
    <w:rsid w:val="00985B29"/>
    <w:pPr>
      <w:widowControl w:val="0"/>
      <w:autoSpaceDE w:val="0"/>
      <w:autoSpaceDN w:val="0"/>
      <w:adjustRightInd w:val="0"/>
    </w:pPr>
    <w:rPr>
      <w:rFonts w:ascii="標楷體" w:eastAsia="標楷體" w:hAnsi="Times New Roman" w:cs="標楷體"/>
      <w:color w:val="000000"/>
      <w:kern w:val="0"/>
      <w:szCs w:val="24"/>
    </w:rPr>
  </w:style>
  <w:style w:type="table" w:customStyle="1" w:styleId="110">
    <w:name w:val="表格格線11"/>
    <w:basedOn w:val="a1"/>
    <w:next w:val="ae"/>
    <w:uiPriority w:val="59"/>
    <w:rsid w:val="00F3380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主文"/>
    <w:basedOn w:val="a"/>
    <w:link w:val="aff0"/>
    <w:qFormat/>
    <w:rsid w:val="00643A77"/>
    <w:pPr>
      <w:overflowPunct w:val="0"/>
      <w:autoSpaceDE w:val="0"/>
      <w:autoSpaceDN w:val="0"/>
      <w:adjustRightInd w:val="0"/>
      <w:snapToGrid w:val="0"/>
      <w:spacing w:line="400" w:lineRule="exact"/>
      <w:ind w:firstLineChars="200" w:firstLine="480"/>
      <w:jc w:val="both"/>
      <w:outlineLvl w:val="2"/>
    </w:pPr>
    <w:rPr>
      <w:rFonts w:ascii="標楷體" w:eastAsia="標楷體" w:hAnsi="標楷體" w:cs="Times New Roman"/>
      <w:bCs/>
      <w:color w:val="000000"/>
      <w:szCs w:val="24"/>
    </w:rPr>
  </w:style>
  <w:style w:type="character" w:customStyle="1" w:styleId="aff0">
    <w:name w:val="主文 字元"/>
    <w:link w:val="aff"/>
    <w:rsid w:val="00643A77"/>
    <w:rPr>
      <w:rFonts w:ascii="標楷體" w:eastAsia="標楷體" w:hAnsi="標楷體" w:cs="Times New Roman"/>
      <w:bCs/>
      <w:color w:val="000000"/>
      <w:szCs w:val="24"/>
    </w:rPr>
  </w:style>
  <w:style w:type="table" w:customStyle="1" w:styleId="120">
    <w:name w:val="表格格線12"/>
    <w:basedOn w:val="a1"/>
    <w:next w:val="ae"/>
    <w:uiPriority w:val="59"/>
    <w:rsid w:val="005B689F"/>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e"/>
    <w:uiPriority w:val="59"/>
    <w:rsid w:val="000B4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e"/>
    <w:uiPriority w:val="59"/>
    <w:rsid w:val="00762BC8"/>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a0"/>
    <w:rsid w:val="00FA22E9"/>
  </w:style>
  <w:style w:type="paragraph" w:customStyle="1" w:styleId="aff1">
    <w:name w:val="副本"/>
    <w:basedOn w:val="34"/>
    <w:rsid w:val="00D35C65"/>
    <w:pPr>
      <w:snapToGrid w:val="0"/>
      <w:spacing w:after="0" w:line="300" w:lineRule="exact"/>
      <w:ind w:leftChars="0" w:left="720" w:hanging="720"/>
    </w:pPr>
    <w:rPr>
      <w:rFonts w:ascii="Arial" w:eastAsia="標楷體" w:hAnsi="Arial" w:cs="Times New Roman"/>
      <w:sz w:val="24"/>
      <w:szCs w:val="24"/>
    </w:rPr>
  </w:style>
  <w:style w:type="paragraph" w:styleId="34">
    <w:name w:val="Body Text Indent 3"/>
    <w:basedOn w:val="a"/>
    <w:link w:val="35"/>
    <w:uiPriority w:val="99"/>
    <w:unhideWhenUsed/>
    <w:rsid w:val="00D35C65"/>
    <w:pPr>
      <w:spacing w:after="120"/>
      <w:ind w:leftChars="200" w:left="480"/>
    </w:pPr>
    <w:rPr>
      <w:sz w:val="16"/>
      <w:szCs w:val="16"/>
    </w:rPr>
  </w:style>
  <w:style w:type="character" w:customStyle="1" w:styleId="35">
    <w:name w:val="本文縮排 3 字元"/>
    <w:basedOn w:val="a0"/>
    <w:link w:val="34"/>
    <w:uiPriority w:val="99"/>
    <w:rsid w:val="00D35C65"/>
    <w:rPr>
      <w:sz w:val="16"/>
      <w:szCs w:val="16"/>
    </w:rPr>
  </w:style>
  <w:style w:type="character" w:styleId="aff2">
    <w:name w:val="Emphasis"/>
    <w:basedOn w:val="a0"/>
    <w:uiPriority w:val="20"/>
    <w:qFormat/>
    <w:rsid w:val="007F4215"/>
    <w:rPr>
      <w:b w:val="0"/>
      <w:bCs w:val="0"/>
      <w:i w:val="0"/>
      <w:iCs w:val="0"/>
      <w:color w:val="DD4B39"/>
    </w:rPr>
  </w:style>
  <w:style w:type="table" w:customStyle="1" w:styleId="150">
    <w:name w:val="表格格線15"/>
    <w:basedOn w:val="a1"/>
    <w:next w:val="ae"/>
    <w:uiPriority w:val="59"/>
    <w:rsid w:val="008E2C4B"/>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e"/>
    <w:uiPriority w:val="59"/>
    <w:rsid w:val="001D3F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e"/>
    <w:uiPriority w:val="39"/>
    <w:rsid w:val="002E76D9"/>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e"/>
    <w:uiPriority w:val="59"/>
    <w:rsid w:val="009F4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e"/>
    <w:uiPriority w:val="59"/>
    <w:rsid w:val="002C5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e"/>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e"/>
    <w:uiPriority w:val="59"/>
    <w:rsid w:val="0060537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0"/>
    <w:uiPriority w:val="99"/>
    <w:semiHidden/>
    <w:unhideWhenUsed/>
    <w:rsid w:val="00605372"/>
    <w:rPr>
      <w:sz w:val="18"/>
      <w:szCs w:val="18"/>
    </w:rPr>
  </w:style>
  <w:style w:type="paragraph" w:styleId="aff4">
    <w:name w:val="annotation text"/>
    <w:basedOn w:val="a"/>
    <w:link w:val="aff5"/>
    <w:uiPriority w:val="99"/>
    <w:semiHidden/>
    <w:unhideWhenUsed/>
    <w:rsid w:val="00605372"/>
  </w:style>
  <w:style w:type="character" w:customStyle="1" w:styleId="aff5">
    <w:name w:val="註解文字 字元"/>
    <w:basedOn w:val="a0"/>
    <w:link w:val="aff4"/>
    <w:uiPriority w:val="99"/>
    <w:semiHidden/>
    <w:rsid w:val="00605372"/>
  </w:style>
  <w:style w:type="paragraph" w:styleId="aff6">
    <w:name w:val="annotation subject"/>
    <w:basedOn w:val="aff4"/>
    <w:next w:val="aff4"/>
    <w:link w:val="aff7"/>
    <w:uiPriority w:val="99"/>
    <w:semiHidden/>
    <w:unhideWhenUsed/>
    <w:rsid w:val="00605372"/>
    <w:rPr>
      <w:b/>
      <w:bCs/>
    </w:rPr>
  </w:style>
  <w:style w:type="character" w:customStyle="1" w:styleId="aff7">
    <w:name w:val="註解主旨 字元"/>
    <w:basedOn w:val="aff5"/>
    <w:link w:val="aff6"/>
    <w:uiPriority w:val="99"/>
    <w:semiHidden/>
    <w:rsid w:val="00605372"/>
    <w:rPr>
      <w:b/>
      <w:bCs/>
    </w:rPr>
  </w:style>
  <w:style w:type="table" w:customStyle="1" w:styleId="1102">
    <w:name w:val="表格格線1102"/>
    <w:basedOn w:val="a1"/>
    <w:next w:val="ae"/>
    <w:uiPriority w:val="59"/>
    <w:rsid w:val="002116A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e"/>
    <w:uiPriority w:val="59"/>
    <w:rsid w:val="00420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e"/>
    <w:uiPriority w:val="59"/>
    <w:rsid w:val="00FE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1"/>
    <w:next w:val="ae"/>
    <w:uiPriority w:val="59"/>
    <w:rsid w:val="00384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6"/>
    <w:basedOn w:val="a1"/>
    <w:next w:val="ae"/>
    <w:rsid w:val="009C102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1"/>
    <w:next w:val="ae"/>
    <w:uiPriority w:val="59"/>
    <w:rsid w:val="00E637F4"/>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1"/>
    <w:next w:val="ae"/>
    <w:uiPriority w:val="59"/>
    <w:rsid w:val="00F80B9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itle"/>
    <w:basedOn w:val="a"/>
    <w:next w:val="a"/>
    <w:link w:val="aff9"/>
    <w:qFormat/>
    <w:rsid w:val="001A282D"/>
    <w:pPr>
      <w:spacing w:before="240" w:after="60"/>
      <w:jc w:val="center"/>
      <w:outlineLvl w:val="0"/>
    </w:pPr>
    <w:rPr>
      <w:rFonts w:ascii="Cambria" w:eastAsia="新細明體" w:hAnsi="Cambria" w:cs="Times New Roman"/>
      <w:b/>
      <w:bCs/>
      <w:sz w:val="32"/>
      <w:szCs w:val="32"/>
    </w:rPr>
  </w:style>
  <w:style w:type="character" w:customStyle="1" w:styleId="aff9">
    <w:name w:val="標題 字元"/>
    <w:basedOn w:val="a0"/>
    <w:link w:val="aff8"/>
    <w:rsid w:val="001A282D"/>
    <w:rPr>
      <w:rFonts w:ascii="Cambria" w:eastAsia="新細明體" w:hAnsi="Cambria" w:cs="Times New Roman"/>
      <w:b/>
      <w:bCs/>
      <w:sz w:val="32"/>
      <w:szCs w:val="32"/>
    </w:rPr>
  </w:style>
  <w:style w:type="paragraph" w:customStyle="1" w:styleId="affa">
    <w:name w:val="新標題五"/>
    <w:basedOn w:val="a"/>
    <w:qFormat/>
    <w:rsid w:val="00CE0404"/>
    <w:pPr>
      <w:spacing w:line="600" w:lineRule="exact"/>
      <w:ind w:leftChars="700" w:left="2000" w:hangingChars="150" w:hanging="320"/>
      <w:jc w:val="both"/>
    </w:pPr>
    <w:rPr>
      <w:rFonts w:ascii="標楷體" w:eastAsia="標楷體" w:hAnsi="標楷體" w:cs="Times New Roman"/>
      <w:sz w:val="32"/>
      <w:szCs w:val="20"/>
    </w:rPr>
  </w:style>
  <w:style w:type="table" w:customStyle="1" w:styleId="520">
    <w:name w:val="表格格線52"/>
    <w:basedOn w:val="a1"/>
    <w:next w:val="ae"/>
    <w:uiPriority w:val="59"/>
    <w:rsid w:val="00356C0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1"/>
    <w:next w:val="ae"/>
    <w:uiPriority w:val="59"/>
    <w:rsid w:val="00AE06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a0"/>
    <w:rsid w:val="00F54551"/>
  </w:style>
  <w:style w:type="character" w:customStyle="1" w:styleId="st1">
    <w:name w:val="st1"/>
    <w:basedOn w:val="a0"/>
    <w:rsid w:val="00BD1E1C"/>
  </w:style>
  <w:style w:type="paragraph" w:styleId="affb">
    <w:name w:val="caption"/>
    <w:basedOn w:val="a"/>
    <w:next w:val="a"/>
    <w:uiPriority w:val="35"/>
    <w:semiHidden/>
    <w:unhideWhenUsed/>
    <w:qFormat/>
    <w:rsid w:val="002238D1"/>
    <w:rPr>
      <w:sz w:val="20"/>
      <w:szCs w:val="20"/>
    </w:rPr>
  </w:style>
  <w:style w:type="character" w:customStyle="1" w:styleId="hgkelc">
    <w:name w:val="hgkelc"/>
    <w:basedOn w:val="a0"/>
    <w:rsid w:val="0026264F"/>
  </w:style>
  <w:style w:type="table" w:customStyle="1" w:styleId="25">
    <w:name w:val="表格格線25"/>
    <w:basedOn w:val="a1"/>
    <w:next w:val="ae"/>
    <w:uiPriority w:val="59"/>
    <w:rsid w:val="002626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4">
    <w:name w:val="Medium List 2 Accent 4"/>
    <w:basedOn w:val="a1"/>
    <w:uiPriority w:val="66"/>
    <w:rsid w:val="00DC474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styleId="affc">
    <w:name w:val="Strong"/>
    <w:basedOn w:val="a0"/>
    <w:uiPriority w:val="22"/>
    <w:qFormat/>
    <w:rsid w:val="008B6902"/>
    <w:rPr>
      <w:b/>
      <w:bCs/>
    </w:rPr>
  </w:style>
  <w:style w:type="table" w:customStyle="1" w:styleId="1a">
    <w:name w:val="表格細1"/>
    <w:basedOn w:val="a1"/>
    <w:next w:val="ae"/>
    <w:uiPriority w:val="39"/>
    <w:rsid w:val="00A216F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7"/>
    <w:basedOn w:val="a1"/>
    <w:next w:val="ae"/>
    <w:uiPriority w:val="39"/>
    <w:rsid w:val="00FB74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清單段落 字元"/>
    <w:basedOn w:val="a0"/>
    <w:link w:val="ac"/>
    <w:uiPriority w:val="34"/>
    <w:rsid w:val="002859A1"/>
  </w:style>
  <w:style w:type="table" w:customStyle="1" w:styleId="28">
    <w:name w:val="表格格線28"/>
    <w:basedOn w:val="a1"/>
    <w:next w:val="ae"/>
    <w:uiPriority w:val="39"/>
    <w:rsid w:val="00BC5E8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1">
    <w:name w:val="No Spacing11"/>
    <w:basedOn w:val="a"/>
    <w:next w:val="ac"/>
    <w:uiPriority w:val="34"/>
    <w:qFormat/>
    <w:rsid w:val="00941840"/>
    <w:pPr>
      <w:ind w:leftChars="200" w:left="480"/>
    </w:pPr>
  </w:style>
  <w:style w:type="paragraph" w:styleId="HTML">
    <w:name w:val="HTML Preformatted"/>
    <w:basedOn w:val="a"/>
    <w:link w:val="HTML0"/>
    <w:uiPriority w:val="99"/>
    <w:semiHidden/>
    <w:unhideWhenUsed/>
    <w:rsid w:val="00FD16B0"/>
    <w:rPr>
      <w:rFonts w:ascii="Courier New" w:hAnsi="Courier New" w:cs="Courier New"/>
      <w:sz w:val="20"/>
      <w:szCs w:val="20"/>
    </w:rPr>
  </w:style>
  <w:style w:type="character" w:customStyle="1" w:styleId="HTML0">
    <w:name w:val="HTML 預設格式 字元"/>
    <w:basedOn w:val="a0"/>
    <w:link w:val="HTML"/>
    <w:uiPriority w:val="99"/>
    <w:semiHidden/>
    <w:rsid w:val="00FD16B0"/>
    <w:rPr>
      <w:rFonts w:ascii="Courier New" w:hAnsi="Courier New" w:cs="Courier New"/>
      <w:sz w:val="20"/>
      <w:szCs w:val="20"/>
    </w:rPr>
  </w:style>
  <w:style w:type="character" w:customStyle="1" w:styleId="fontstyle01">
    <w:name w:val="fontstyle01"/>
    <w:basedOn w:val="a0"/>
    <w:rsid w:val="00651D41"/>
    <w:rPr>
      <w:rFonts w:ascii="標楷體" w:eastAsia="標楷體" w:hAnsi="標楷體" w:hint="eastAsia"/>
      <w:b w:val="0"/>
      <w:bCs w:val="0"/>
      <w:i w:val="0"/>
      <w:iCs w:val="0"/>
      <w:color w:val="FF0000"/>
      <w:sz w:val="32"/>
      <w:szCs w:val="32"/>
    </w:rPr>
  </w:style>
  <w:style w:type="table" w:customStyle="1" w:styleId="SGSTableBasic11">
    <w:name w:val="SGS Table Basic 11"/>
    <w:basedOn w:val="a1"/>
    <w:next w:val="ae"/>
    <w:uiPriority w:val="39"/>
    <w:qFormat/>
    <w:rsid w:val="002947F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682917">
      <w:bodyDiv w:val="1"/>
      <w:marLeft w:val="0"/>
      <w:marRight w:val="0"/>
      <w:marTop w:val="0"/>
      <w:marBottom w:val="0"/>
      <w:divBdr>
        <w:top w:val="none" w:sz="0" w:space="0" w:color="auto"/>
        <w:left w:val="none" w:sz="0" w:space="0" w:color="auto"/>
        <w:bottom w:val="none" w:sz="0" w:space="0" w:color="auto"/>
        <w:right w:val="none" w:sz="0" w:space="0" w:color="auto"/>
      </w:divBdr>
    </w:div>
    <w:div w:id="561255463">
      <w:bodyDiv w:val="1"/>
      <w:marLeft w:val="0"/>
      <w:marRight w:val="0"/>
      <w:marTop w:val="0"/>
      <w:marBottom w:val="0"/>
      <w:divBdr>
        <w:top w:val="none" w:sz="0" w:space="0" w:color="auto"/>
        <w:left w:val="none" w:sz="0" w:space="0" w:color="auto"/>
        <w:bottom w:val="none" w:sz="0" w:space="0" w:color="auto"/>
        <w:right w:val="none" w:sz="0" w:space="0" w:color="auto"/>
      </w:divBdr>
    </w:div>
    <w:div w:id="878207352">
      <w:bodyDiv w:val="1"/>
      <w:marLeft w:val="0"/>
      <w:marRight w:val="0"/>
      <w:marTop w:val="0"/>
      <w:marBottom w:val="0"/>
      <w:divBdr>
        <w:top w:val="none" w:sz="0" w:space="0" w:color="auto"/>
        <w:left w:val="none" w:sz="0" w:space="0" w:color="auto"/>
        <w:bottom w:val="none" w:sz="0" w:space="0" w:color="auto"/>
        <w:right w:val="none" w:sz="0" w:space="0" w:color="auto"/>
      </w:divBdr>
    </w:div>
    <w:div w:id="926424429">
      <w:bodyDiv w:val="1"/>
      <w:marLeft w:val="0"/>
      <w:marRight w:val="0"/>
      <w:marTop w:val="0"/>
      <w:marBottom w:val="0"/>
      <w:divBdr>
        <w:top w:val="none" w:sz="0" w:space="0" w:color="auto"/>
        <w:left w:val="none" w:sz="0" w:space="0" w:color="auto"/>
        <w:bottom w:val="none" w:sz="0" w:space="0" w:color="auto"/>
        <w:right w:val="none" w:sz="0" w:space="0" w:color="auto"/>
      </w:divBdr>
    </w:div>
    <w:div w:id="1470898402">
      <w:bodyDiv w:val="1"/>
      <w:marLeft w:val="0"/>
      <w:marRight w:val="0"/>
      <w:marTop w:val="0"/>
      <w:marBottom w:val="0"/>
      <w:divBdr>
        <w:top w:val="none" w:sz="0" w:space="0" w:color="auto"/>
        <w:left w:val="none" w:sz="0" w:space="0" w:color="auto"/>
        <w:bottom w:val="none" w:sz="0" w:space="0" w:color="auto"/>
        <w:right w:val="none" w:sz="0" w:space="0" w:color="auto"/>
      </w:divBdr>
    </w:div>
    <w:div w:id="1471051887">
      <w:bodyDiv w:val="1"/>
      <w:marLeft w:val="0"/>
      <w:marRight w:val="0"/>
      <w:marTop w:val="0"/>
      <w:marBottom w:val="0"/>
      <w:divBdr>
        <w:top w:val="none" w:sz="0" w:space="0" w:color="auto"/>
        <w:left w:val="none" w:sz="0" w:space="0" w:color="auto"/>
        <w:bottom w:val="none" w:sz="0" w:space="0" w:color="auto"/>
        <w:right w:val="none" w:sz="0" w:space="0" w:color="auto"/>
      </w:divBdr>
    </w:div>
    <w:div w:id="1574268247">
      <w:bodyDiv w:val="1"/>
      <w:marLeft w:val="0"/>
      <w:marRight w:val="0"/>
      <w:marTop w:val="0"/>
      <w:marBottom w:val="0"/>
      <w:divBdr>
        <w:top w:val="none" w:sz="0" w:space="0" w:color="auto"/>
        <w:left w:val="none" w:sz="0" w:space="0" w:color="auto"/>
        <w:bottom w:val="none" w:sz="0" w:space="0" w:color="auto"/>
        <w:right w:val="none" w:sz="0" w:space="0" w:color="auto"/>
      </w:divBdr>
      <w:divsChild>
        <w:div w:id="695422130">
          <w:marLeft w:val="0"/>
          <w:marRight w:val="0"/>
          <w:marTop w:val="0"/>
          <w:marBottom w:val="0"/>
          <w:divBdr>
            <w:top w:val="none" w:sz="0" w:space="0" w:color="auto"/>
            <w:left w:val="none" w:sz="0" w:space="0" w:color="auto"/>
            <w:bottom w:val="none" w:sz="0" w:space="0" w:color="auto"/>
            <w:right w:val="none" w:sz="0" w:space="0" w:color="auto"/>
          </w:divBdr>
          <w:divsChild>
            <w:div w:id="1354765067">
              <w:marLeft w:val="0"/>
              <w:marRight w:val="0"/>
              <w:marTop w:val="0"/>
              <w:marBottom w:val="0"/>
              <w:divBdr>
                <w:top w:val="none" w:sz="0" w:space="0" w:color="auto"/>
                <w:left w:val="none" w:sz="0" w:space="0" w:color="auto"/>
                <w:bottom w:val="none" w:sz="0" w:space="0" w:color="auto"/>
                <w:right w:val="none" w:sz="0" w:space="0" w:color="auto"/>
              </w:divBdr>
              <w:divsChild>
                <w:div w:id="1186595422">
                  <w:marLeft w:val="0"/>
                  <w:marRight w:val="0"/>
                  <w:marTop w:val="0"/>
                  <w:marBottom w:val="0"/>
                  <w:divBdr>
                    <w:top w:val="none" w:sz="0" w:space="0" w:color="auto"/>
                    <w:left w:val="none" w:sz="0" w:space="0" w:color="auto"/>
                    <w:bottom w:val="none" w:sz="0" w:space="0" w:color="auto"/>
                    <w:right w:val="none" w:sz="0" w:space="0" w:color="auto"/>
                  </w:divBdr>
                  <w:divsChild>
                    <w:div w:id="1361207007">
                      <w:marLeft w:val="0"/>
                      <w:marRight w:val="0"/>
                      <w:marTop w:val="0"/>
                      <w:marBottom w:val="0"/>
                      <w:divBdr>
                        <w:top w:val="none" w:sz="0" w:space="0" w:color="auto"/>
                        <w:left w:val="none" w:sz="0" w:space="0" w:color="auto"/>
                        <w:bottom w:val="none" w:sz="0" w:space="0" w:color="auto"/>
                        <w:right w:val="none" w:sz="0" w:space="0" w:color="auto"/>
                      </w:divBdr>
                      <w:divsChild>
                        <w:div w:id="1008944151">
                          <w:marLeft w:val="13380"/>
                          <w:marRight w:val="0"/>
                          <w:marTop w:val="0"/>
                          <w:marBottom w:val="0"/>
                          <w:divBdr>
                            <w:top w:val="none" w:sz="0" w:space="0" w:color="auto"/>
                            <w:left w:val="none" w:sz="0" w:space="0" w:color="auto"/>
                            <w:bottom w:val="none" w:sz="0" w:space="0" w:color="auto"/>
                            <w:right w:val="none" w:sz="0" w:space="0" w:color="auto"/>
                          </w:divBdr>
                          <w:divsChild>
                            <w:div w:id="479807591">
                              <w:marLeft w:val="0"/>
                              <w:marRight w:val="0"/>
                              <w:marTop w:val="0"/>
                              <w:marBottom w:val="420"/>
                              <w:divBdr>
                                <w:top w:val="none" w:sz="0" w:space="0" w:color="auto"/>
                                <w:left w:val="none" w:sz="0" w:space="0" w:color="auto"/>
                                <w:bottom w:val="none" w:sz="0" w:space="0" w:color="auto"/>
                                <w:right w:val="none" w:sz="0" w:space="0" w:color="auto"/>
                              </w:divBdr>
                              <w:divsChild>
                                <w:div w:id="500243188">
                                  <w:marLeft w:val="0"/>
                                  <w:marRight w:val="0"/>
                                  <w:marTop w:val="0"/>
                                  <w:marBottom w:val="0"/>
                                  <w:divBdr>
                                    <w:top w:val="none" w:sz="0" w:space="0" w:color="auto"/>
                                    <w:left w:val="none" w:sz="0" w:space="0" w:color="auto"/>
                                    <w:bottom w:val="none" w:sz="0" w:space="0" w:color="auto"/>
                                    <w:right w:val="none" w:sz="0" w:space="0" w:color="auto"/>
                                  </w:divBdr>
                                  <w:divsChild>
                                    <w:div w:id="1962299288">
                                      <w:marLeft w:val="0"/>
                                      <w:marRight w:val="0"/>
                                      <w:marTop w:val="0"/>
                                      <w:marBottom w:val="0"/>
                                      <w:divBdr>
                                        <w:top w:val="none" w:sz="0" w:space="0" w:color="auto"/>
                                        <w:left w:val="none" w:sz="0" w:space="0" w:color="auto"/>
                                        <w:bottom w:val="none" w:sz="0" w:space="0" w:color="auto"/>
                                        <w:right w:val="none" w:sz="0" w:space="0" w:color="auto"/>
                                      </w:divBdr>
                                      <w:divsChild>
                                        <w:div w:id="1864396981">
                                          <w:marLeft w:val="0"/>
                                          <w:marRight w:val="0"/>
                                          <w:marTop w:val="0"/>
                                          <w:marBottom w:val="0"/>
                                          <w:divBdr>
                                            <w:top w:val="none" w:sz="0" w:space="0" w:color="auto"/>
                                            <w:left w:val="none" w:sz="0" w:space="0" w:color="auto"/>
                                            <w:bottom w:val="none" w:sz="0" w:space="0" w:color="auto"/>
                                            <w:right w:val="none" w:sz="0" w:space="0" w:color="auto"/>
                                          </w:divBdr>
                                          <w:divsChild>
                                            <w:div w:id="508258648">
                                              <w:marLeft w:val="0"/>
                                              <w:marRight w:val="0"/>
                                              <w:marTop w:val="0"/>
                                              <w:marBottom w:val="0"/>
                                              <w:divBdr>
                                                <w:top w:val="none" w:sz="0" w:space="0" w:color="auto"/>
                                                <w:left w:val="none" w:sz="0" w:space="0" w:color="auto"/>
                                                <w:bottom w:val="none" w:sz="0" w:space="0" w:color="auto"/>
                                                <w:right w:val="none" w:sz="0" w:space="0" w:color="auto"/>
                                              </w:divBdr>
                                              <w:divsChild>
                                                <w:div w:id="951126691">
                                                  <w:marLeft w:val="0"/>
                                                  <w:marRight w:val="0"/>
                                                  <w:marTop w:val="0"/>
                                                  <w:marBottom w:val="0"/>
                                                  <w:divBdr>
                                                    <w:top w:val="none" w:sz="0" w:space="0" w:color="auto"/>
                                                    <w:left w:val="none" w:sz="0" w:space="0" w:color="auto"/>
                                                    <w:bottom w:val="none" w:sz="0" w:space="0" w:color="auto"/>
                                                    <w:right w:val="none" w:sz="0" w:space="0" w:color="auto"/>
                                                  </w:divBdr>
                                                  <w:divsChild>
                                                    <w:div w:id="1237862873">
                                                      <w:marLeft w:val="0"/>
                                                      <w:marRight w:val="0"/>
                                                      <w:marTop w:val="0"/>
                                                      <w:marBottom w:val="0"/>
                                                      <w:divBdr>
                                                        <w:top w:val="none" w:sz="0" w:space="0" w:color="auto"/>
                                                        <w:left w:val="none" w:sz="0" w:space="0" w:color="auto"/>
                                                        <w:bottom w:val="none" w:sz="0" w:space="0" w:color="auto"/>
                                                        <w:right w:val="none" w:sz="0" w:space="0" w:color="auto"/>
                                                      </w:divBdr>
                                                      <w:divsChild>
                                                        <w:div w:id="989359090">
                                                          <w:marLeft w:val="0"/>
                                                          <w:marRight w:val="0"/>
                                                          <w:marTop w:val="0"/>
                                                          <w:marBottom w:val="0"/>
                                                          <w:divBdr>
                                                            <w:top w:val="none" w:sz="0" w:space="0" w:color="auto"/>
                                                            <w:left w:val="none" w:sz="0" w:space="0" w:color="auto"/>
                                                            <w:bottom w:val="none" w:sz="0" w:space="0" w:color="auto"/>
                                                            <w:right w:val="none" w:sz="0" w:space="0" w:color="auto"/>
                                                          </w:divBdr>
                                                          <w:divsChild>
                                                            <w:div w:id="1337075299">
                                                              <w:marLeft w:val="0"/>
                                                              <w:marRight w:val="0"/>
                                                              <w:marTop w:val="0"/>
                                                              <w:marBottom w:val="0"/>
                                                              <w:divBdr>
                                                                <w:top w:val="none" w:sz="0" w:space="0" w:color="auto"/>
                                                                <w:left w:val="none" w:sz="0" w:space="0" w:color="auto"/>
                                                                <w:bottom w:val="none" w:sz="0" w:space="0" w:color="auto"/>
                                                                <w:right w:val="none" w:sz="0" w:space="0" w:color="auto"/>
                                                              </w:divBdr>
                                                              <w:divsChild>
                                                                <w:div w:id="657660992">
                                                                  <w:marLeft w:val="0"/>
                                                                  <w:marRight w:val="0"/>
                                                                  <w:marTop w:val="0"/>
                                                                  <w:marBottom w:val="0"/>
                                                                  <w:divBdr>
                                                                    <w:top w:val="none" w:sz="0" w:space="0" w:color="auto"/>
                                                                    <w:left w:val="none" w:sz="0" w:space="0" w:color="auto"/>
                                                                    <w:bottom w:val="none" w:sz="0" w:space="0" w:color="auto"/>
                                                                    <w:right w:val="none" w:sz="0" w:space="0" w:color="auto"/>
                                                                  </w:divBdr>
                                                                  <w:divsChild>
                                                                    <w:div w:id="63695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14384972">
      <w:bodyDiv w:val="1"/>
      <w:marLeft w:val="0"/>
      <w:marRight w:val="0"/>
      <w:marTop w:val="0"/>
      <w:marBottom w:val="0"/>
      <w:divBdr>
        <w:top w:val="none" w:sz="0" w:space="0" w:color="auto"/>
        <w:left w:val="none" w:sz="0" w:space="0" w:color="auto"/>
        <w:bottom w:val="none" w:sz="0" w:space="0" w:color="auto"/>
        <w:right w:val="none" w:sz="0" w:space="0" w:color="auto"/>
      </w:divBdr>
    </w:div>
    <w:div w:id="1838768277">
      <w:bodyDiv w:val="1"/>
      <w:marLeft w:val="0"/>
      <w:marRight w:val="0"/>
      <w:marTop w:val="0"/>
      <w:marBottom w:val="0"/>
      <w:divBdr>
        <w:top w:val="none" w:sz="0" w:space="0" w:color="auto"/>
        <w:left w:val="none" w:sz="0" w:space="0" w:color="auto"/>
        <w:bottom w:val="none" w:sz="0" w:space="0" w:color="auto"/>
        <w:right w:val="none" w:sz="0" w:space="0" w:color="auto"/>
      </w:divBdr>
    </w:div>
    <w:div w:id="189893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200" b="1">
                <a:solidFill>
                  <a:sysClr val="windowText" lastClr="000000"/>
                </a:solidFill>
                <a:latin typeface="標楷體" panose="03000509000000000000" pitchFamily="65" charset="-120"/>
                <a:ea typeface="標楷體" panose="03000509000000000000" pitchFamily="65" charset="-120"/>
              </a:rPr>
              <a:t>圖</a:t>
            </a:r>
            <a:r>
              <a:rPr lang="en-US" altLang="zh-TW" sz="1200" b="1">
                <a:solidFill>
                  <a:sysClr val="windowText" lastClr="000000"/>
                </a:solidFill>
                <a:latin typeface="標楷體" panose="03000509000000000000" pitchFamily="65" charset="-120"/>
                <a:ea typeface="標楷體" panose="03000509000000000000" pitchFamily="65" charset="-120"/>
              </a:rPr>
              <a:t>1</a:t>
            </a:r>
            <a:r>
              <a:rPr lang="zh-TW" altLang="en-US" sz="1200" b="1">
                <a:solidFill>
                  <a:sysClr val="windowText" lastClr="000000"/>
                </a:solidFill>
                <a:latin typeface="標楷體" panose="03000509000000000000" pitchFamily="65" charset="-120"/>
                <a:ea typeface="標楷體" panose="03000509000000000000" pitchFamily="65" charset="-120"/>
              </a:rPr>
              <a:t>　</a:t>
            </a:r>
            <a:r>
              <a:rPr lang="zh-TW" altLang="en-US" sz="1200" b="1" spc="-100" baseline="0">
                <a:solidFill>
                  <a:sysClr val="windowText" lastClr="000000"/>
                </a:solidFill>
                <a:latin typeface="標楷體" panose="03000509000000000000" pitchFamily="65" charset="-120"/>
                <a:ea typeface="標楷體" panose="03000509000000000000" pitchFamily="65" charset="-120"/>
              </a:rPr>
              <a:t>我國普惠金融衡量指標目標值訂定情形</a:t>
            </a:r>
          </a:p>
        </c:rich>
      </c:tx>
      <c:layout>
        <c:manualLayout>
          <c:xMode val="edge"/>
          <c:yMode val="edge"/>
          <c:x val="0.13735582647992511"/>
          <c:y val="4.9887658644211892E-3"/>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barChart>
        <c:barDir val="col"/>
        <c:grouping val="clustered"/>
        <c:varyColors val="0"/>
        <c:ser>
          <c:idx val="0"/>
          <c:order val="0"/>
          <c:tx>
            <c:strRef>
              <c:f>工作表1!$A$7</c:f>
              <c:strCache>
                <c:ptCount val="1"/>
                <c:pt idx="0">
                  <c:v>衡量指標總項數</c:v>
                </c:pt>
              </c:strCache>
            </c:strRef>
          </c:tx>
          <c:spPr>
            <a:solidFill>
              <a:schemeClr val="accent3">
                <a:shade val="65000"/>
              </a:schemeClr>
            </a:solidFill>
            <a:ln>
              <a:noFill/>
            </a:ln>
            <a:effectLst/>
          </c:spPr>
          <c:invertIfNegative val="0"/>
          <c:cat>
            <c:numRef>
              <c:f>工作表1!$B$6:$D$6</c:f>
              <c:numCache>
                <c:formatCode>General</c:formatCode>
                <c:ptCount val="3"/>
                <c:pt idx="0">
                  <c:v>111</c:v>
                </c:pt>
                <c:pt idx="1">
                  <c:v>112</c:v>
                </c:pt>
                <c:pt idx="2">
                  <c:v>113</c:v>
                </c:pt>
              </c:numCache>
            </c:numRef>
          </c:cat>
          <c:val>
            <c:numRef>
              <c:f>工作表1!$B$7:$D$7</c:f>
              <c:numCache>
                <c:formatCode>General</c:formatCode>
                <c:ptCount val="3"/>
                <c:pt idx="0">
                  <c:v>25</c:v>
                </c:pt>
                <c:pt idx="1">
                  <c:v>23</c:v>
                </c:pt>
                <c:pt idx="2">
                  <c:v>23</c:v>
                </c:pt>
              </c:numCache>
            </c:numRef>
          </c:val>
          <c:extLst>
            <c:ext xmlns:c16="http://schemas.microsoft.com/office/drawing/2014/chart" uri="{C3380CC4-5D6E-409C-BE32-E72D297353CC}">
              <c16:uniqueId val="{00000000-6B0C-4646-89F7-E907FA30AFC4}"/>
            </c:ext>
          </c:extLst>
        </c:ser>
        <c:ser>
          <c:idx val="1"/>
          <c:order val="1"/>
          <c:tx>
            <c:strRef>
              <c:f>工作表1!$A$8</c:f>
              <c:strCache>
                <c:ptCount val="1"/>
                <c:pt idx="0">
                  <c:v>訂有目標值項數</c:v>
                </c:pt>
              </c:strCache>
            </c:strRef>
          </c:tx>
          <c:spPr>
            <a:solidFill>
              <a:schemeClr val="accent3"/>
            </a:solidFill>
            <a:ln>
              <a:noFill/>
            </a:ln>
            <a:effectLst/>
          </c:spPr>
          <c:invertIfNegative val="0"/>
          <c:cat>
            <c:numRef>
              <c:f>工作表1!$B$6:$D$6</c:f>
              <c:numCache>
                <c:formatCode>General</c:formatCode>
                <c:ptCount val="3"/>
                <c:pt idx="0">
                  <c:v>111</c:v>
                </c:pt>
                <c:pt idx="1">
                  <c:v>112</c:v>
                </c:pt>
                <c:pt idx="2">
                  <c:v>113</c:v>
                </c:pt>
              </c:numCache>
            </c:numRef>
          </c:cat>
          <c:val>
            <c:numRef>
              <c:f>工作表1!$B$8:$D$8</c:f>
              <c:numCache>
                <c:formatCode>General</c:formatCode>
                <c:ptCount val="3"/>
                <c:pt idx="0">
                  <c:v>15</c:v>
                </c:pt>
                <c:pt idx="1">
                  <c:v>12</c:v>
                </c:pt>
                <c:pt idx="2">
                  <c:v>10</c:v>
                </c:pt>
              </c:numCache>
            </c:numRef>
          </c:val>
          <c:extLst>
            <c:ext xmlns:c16="http://schemas.microsoft.com/office/drawing/2014/chart" uri="{C3380CC4-5D6E-409C-BE32-E72D297353CC}">
              <c16:uniqueId val="{00000001-6B0C-4646-89F7-E907FA30AFC4}"/>
            </c:ext>
          </c:extLst>
        </c:ser>
        <c:dLbls>
          <c:showLegendKey val="0"/>
          <c:showVal val="0"/>
          <c:showCatName val="0"/>
          <c:showSerName val="0"/>
          <c:showPercent val="0"/>
          <c:showBubbleSize val="0"/>
        </c:dLbls>
        <c:gapWidth val="150"/>
        <c:axId val="613775344"/>
        <c:axId val="613773264"/>
      </c:barChart>
      <c:lineChart>
        <c:grouping val="standard"/>
        <c:varyColors val="0"/>
        <c:ser>
          <c:idx val="2"/>
          <c:order val="2"/>
          <c:tx>
            <c:strRef>
              <c:f>工作表1!$A$9</c:f>
              <c:strCache>
                <c:ptCount val="1"/>
                <c:pt idx="0">
                  <c:v>占比</c:v>
                </c:pt>
              </c:strCache>
            </c:strRef>
          </c:tx>
          <c:spPr>
            <a:ln w="28575" cap="rnd">
              <a:solidFill>
                <a:schemeClr val="accent3">
                  <a:tint val="65000"/>
                </a:schemeClr>
              </a:solidFill>
              <a:round/>
            </a:ln>
            <a:effectLst/>
          </c:spPr>
          <c:marker>
            <c:symbol val="diamond"/>
            <c:size val="10"/>
            <c:spPr>
              <a:solidFill>
                <a:schemeClr val="accent3">
                  <a:tint val="65000"/>
                </a:schemeClr>
              </a:solidFill>
              <a:ln w="9525">
                <a:solidFill>
                  <a:schemeClr val="accent3">
                    <a:tint val="65000"/>
                  </a:schemeClr>
                </a:solidFill>
              </a:ln>
              <a:effectLst/>
            </c:spPr>
          </c:marker>
          <c:cat>
            <c:numRef>
              <c:f>工作表1!$B$6:$D$6</c:f>
              <c:numCache>
                <c:formatCode>General</c:formatCode>
                <c:ptCount val="3"/>
                <c:pt idx="0">
                  <c:v>111</c:v>
                </c:pt>
                <c:pt idx="1">
                  <c:v>112</c:v>
                </c:pt>
                <c:pt idx="2">
                  <c:v>113</c:v>
                </c:pt>
              </c:numCache>
            </c:numRef>
          </c:cat>
          <c:val>
            <c:numRef>
              <c:f>工作表1!$B$9:$D$9</c:f>
              <c:numCache>
                <c:formatCode>General</c:formatCode>
                <c:ptCount val="3"/>
                <c:pt idx="0" formatCode="0.00">
                  <c:v>60</c:v>
                </c:pt>
                <c:pt idx="1">
                  <c:v>52.17</c:v>
                </c:pt>
                <c:pt idx="2">
                  <c:v>43.48</c:v>
                </c:pt>
              </c:numCache>
            </c:numRef>
          </c:val>
          <c:smooth val="0"/>
          <c:extLst>
            <c:ext xmlns:c16="http://schemas.microsoft.com/office/drawing/2014/chart" uri="{C3380CC4-5D6E-409C-BE32-E72D297353CC}">
              <c16:uniqueId val="{00000002-6B0C-4646-89F7-E907FA30AFC4}"/>
            </c:ext>
          </c:extLst>
        </c:ser>
        <c:dLbls>
          <c:showLegendKey val="0"/>
          <c:showVal val="0"/>
          <c:showCatName val="0"/>
          <c:showSerName val="0"/>
          <c:showPercent val="0"/>
          <c:showBubbleSize val="0"/>
        </c:dLbls>
        <c:marker val="1"/>
        <c:smooth val="0"/>
        <c:axId val="613779088"/>
        <c:axId val="613769104"/>
      </c:lineChart>
      <c:catAx>
        <c:axId val="613775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13773264"/>
        <c:crosses val="autoZero"/>
        <c:auto val="1"/>
        <c:lblAlgn val="ctr"/>
        <c:lblOffset val="100"/>
        <c:noMultiLvlLbl val="0"/>
      </c:catAx>
      <c:valAx>
        <c:axId val="613773264"/>
        <c:scaling>
          <c:orientation val="minMax"/>
          <c:max val="30"/>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13775344"/>
        <c:crosses val="autoZero"/>
        <c:crossBetween val="between"/>
        <c:majorUnit val="10"/>
      </c:valAx>
      <c:valAx>
        <c:axId val="613769104"/>
        <c:scaling>
          <c:orientation val="minMax"/>
          <c:max val="75"/>
        </c:scaling>
        <c:delete val="0"/>
        <c:axPos val="r"/>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13779088"/>
        <c:crosses val="max"/>
        <c:crossBetween val="between"/>
        <c:majorUnit val="25"/>
      </c:valAx>
      <c:catAx>
        <c:axId val="613779088"/>
        <c:scaling>
          <c:orientation val="minMax"/>
        </c:scaling>
        <c:delete val="1"/>
        <c:axPos val="b"/>
        <c:numFmt formatCode="General" sourceLinked="1"/>
        <c:majorTickMark val="none"/>
        <c:minorTickMark val="none"/>
        <c:tickLblPos val="nextTo"/>
        <c:crossAx val="613769104"/>
        <c:crosses val="autoZero"/>
        <c:auto val="1"/>
        <c:lblAlgn val="ctr"/>
        <c:lblOffset val="100"/>
        <c:noMultiLvlLbl val="0"/>
      </c:cat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TW" altLang="en-US" sz="1200" b="1">
                <a:solidFill>
                  <a:schemeClr val="tx1"/>
                </a:solidFill>
                <a:latin typeface="標楷體" panose="03000509000000000000" pitchFamily="65" charset="-120"/>
                <a:ea typeface="標楷體" panose="03000509000000000000" pitchFamily="65" charset="-120"/>
              </a:rPr>
              <a:t>圖</a:t>
            </a:r>
            <a:r>
              <a:rPr lang="en-US" altLang="zh-TW" sz="1200" b="1">
                <a:solidFill>
                  <a:schemeClr val="tx1"/>
                </a:solidFill>
                <a:latin typeface="標楷體" panose="03000509000000000000" pitchFamily="65" charset="-120"/>
                <a:ea typeface="標楷體" panose="03000509000000000000" pitchFamily="65" charset="-120"/>
              </a:rPr>
              <a:t>2</a:t>
            </a:r>
            <a:r>
              <a:rPr lang="en-US" altLang="zh-TW" sz="1200" b="1" baseline="0">
                <a:solidFill>
                  <a:schemeClr val="tx1"/>
                </a:solidFill>
                <a:latin typeface="標楷體" panose="03000509000000000000" pitchFamily="65" charset="-120"/>
                <a:ea typeface="標楷體" panose="03000509000000000000" pitchFamily="65" charset="-120"/>
              </a:rPr>
              <a:t> </a:t>
            </a:r>
            <a:r>
              <a:rPr lang="zh-TW" altLang="en-US" sz="1200" b="1" baseline="0">
                <a:solidFill>
                  <a:schemeClr val="tx1"/>
                </a:solidFill>
                <a:latin typeface="標楷體" panose="03000509000000000000" pitchFamily="65" charset="-120"/>
                <a:ea typeface="標楷體" panose="03000509000000000000" pitchFamily="65" charset="-120"/>
              </a:rPr>
              <a:t> 高齡金融消費者申訴案件及申請評議情形</a:t>
            </a:r>
            <a:endParaRPr lang="zh-TW" altLang="en-US" sz="1200" b="1">
              <a:solidFill>
                <a:schemeClr val="tx1"/>
              </a:solidFill>
              <a:latin typeface="標楷體" panose="03000509000000000000" pitchFamily="65" charset="-120"/>
              <a:ea typeface="標楷體" panose="03000509000000000000" pitchFamily="65" charset="-120"/>
            </a:endParaRPr>
          </a:p>
        </c:rich>
      </c:tx>
      <c:layout>
        <c:manualLayout>
          <c:xMode val="edge"/>
          <c:yMode val="edge"/>
          <c:x val="0.15715882618590904"/>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2"/>
          <c:order val="2"/>
          <c:tx>
            <c:strRef>
              <c:f>工作表1!$A$9</c:f>
              <c:strCache>
                <c:ptCount val="1"/>
                <c:pt idx="0">
                  <c:v>高齡申訴案件數</c:v>
                </c:pt>
              </c:strCache>
            </c:strRef>
          </c:tx>
          <c:spPr>
            <a:solidFill>
              <a:schemeClr val="accent3">
                <a:tint val="65000"/>
              </a:schemeClr>
            </a:solidFill>
            <a:ln>
              <a:noFill/>
            </a:ln>
            <a:effectLst/>
          </c:spPr>
          <c:invertIfNegative val="0"/>
          <c:cat>
            <c:numRef>
              <c:f>工作表1!$B$6:$D$6</c:f>
              <c:numCache>
                <c:formatCode>General</c:formatCode>
                <c:ptCount val="3"/>
                <c:pt idx="0">
                  <c:v>111</c:v>
                </c:pt>
                <c:pt idx="1">
                  <c:v>112</c:v>
                </c:pt>
                <c:pt idx="2">
                  <c:v>113</c:v>
                </c:pt>
              </c:numCache>
            </c:numRef>
          </c:cat>
          <c:val>
            <c:numRef>
              <c:f>工作表1!$B$9:$D$9</c:f>
              <c:numCache>
                <c:formatCode>_-* #,##0_-;\-* #,##0_-;_-* "-"??_-;_-@_-</c:formatCode>
                <c:ptCount val="3"/>
                <c:pt idx="0">
                  <c:v>1800</c:v>
                </c:pt>
                <c:pt idx="1">
                  <c:v>1330</c:v>
                </c:pt>
                <c:pt idx="2">
                  <c:v>994</c:v>
                </c:pt>
              </c:numCache>
            </c:numRef>
          </c:val>
          <c:extLst>
            <c:ext xmlns:c16="http://schemas.microsoft.com/office/drawing/2014/chart" uri="{C3380CC4-5D6E-409C-BE32-E72D297353CC}">
              <c16:uniqueId val="{00000000-4356-4555-8B92-FECCC0D2523F}"/>
            </c:ext>
          </c:extLst>
        </c:ser>
        <c:dLbls>
          <c:showLegendKey val="0"/>
          <c:showVal val="0"/>
          <c:showCatName val="0"/>
          <c:showSerName val="0"/>
          <c:showPercent val="0"/>
          <c:showBubbleSize val="0"/>
        </c:dLbls>
        <c:gapWidth val="150"/>
        <c:axId val="776588128"/>
        <c:axId val="776602688"/>
      </c:barChart>
      <c:lineChart>
        <c:grouping val="standard"/>
        <c:varyColors val="0"/>
        <c:ser>
          <c:idx val="0"/>
          <c:order val="0"/>
          <c:tx>
            <c:strRef>
              <c:f>工作表1!$A$7</c:f>
              <c:strCache>
                <c:ptCount val="1"/>
                <c:pt idx="0">
                  <c:v>高齡申請評議比率</c:v>
                </c:pt>
              </c:strCache>
            </c:strRef>
          </c:tx>
          <c:spPr>
            <a:ln w="28575" cap="rnd">
              <a:solidFill>
                <a:schemeClr val="accent3">
                  <a:shade val="65000"/>
                </a:schemeClr>
              </a:solidFill>
              <a:round/>
            </a:ln>
            <a:effectLst/>
          </c:spPr>
          <c:marker>
            <c:symbol val="diamond"/>
            <c:size val="8"/>
            <c:spPr>
              <a:solidFill>
                <a:schemeClr val="accent3">
                  <a:shade val="65000"/>
                </a:schemeClr>
              </a:solidFill>
              <a:ln w="9525">
                <a:solidFill>
                  <a:schemeClr val="accent3">
                    <a:shade val="65000"/>
                  </a:schemeClr>
                </a:solidFill>
              </a:ln>
              <a:effectLst/>
            </c:spPr>
          </c:marker>
          <c:cat>
            <c:numRef>
              <c:f>工作表1!$B$6:$D$6</c:f>
              <c:numCache>
                <c:formatCode>General</c:formatCode>
                <c:ptCount val="3"/>
                <c:pt idx="0">
                  <c:v>111</c:v>
                </c:pt>
                <c:pt idx="1">
                  <c:v>112</c:v>
                </c:pt>
                <c:pt idx="2">
                  <c:v>113</c:v>
                </c:pt>
              </c:numCache>
            </c:numRef>
          </c:cat>
          <c:val>
            <c:numRef>
              <c:f>工作表1!$B$7:$D$7</c:f>
              <c:numCache>
                <c:formatCode>General</c:formatCode>
                <c:ptCount val="3"/>
                <c:pt idx="0">
                  <c:v>44.44</c:v>
                </c:pt>
                <c:pt idx="1">
                  <c:v>64.06</c:v>
                </c:pt>
                <c:pt idx="2">
                  <c:v>80.38</c:v>
                </c:pt>
              </c:numCache>
            </c:numRef>
          </c:val>
          <c:smooth val="0"/>
          <c:extLst>
            <c:ext xmlns:c16="http://schemas.microsoft.com/office/drawing/2014/chart" uri="{C3380CC4-5D6E-409C-BE32-E72D297353CC}">
              <c16:uniqueId val="{00000001-4356-4555-8B92-FECCC0D2523F}"/>
            </c:ext>
          </c:extLst>
        </c:ser>
        <c:ser>
          <c:idx val="1"/>
          <c:order val="1"/>
          <c:tx>
            <c:strRef>
              <c:f>工作表1!$A$8</c:f>
              <c:strCache>
                <c:ptCount val="1"/>
                <c:pt idx="0">
                  <c:v>非高齡申請評議比率</c:v>
                </c:pt>
              </c:strCache>
            </c:strRef>
          </c:tx>
          <c:spPr>
            <a:ln w="28575" cap="rnd">
              <a:solidFill>
                <a:schemeClr val="accent3"/>
              </a:solidFill>
              <a:round/>
            </a:ln>
            <a:effectLst/>
          </c:spPr>
          <c:marker>
            <c:symbol val="circle"/>
            <c:size val="7"/>
            <c:spPr>
              <a:solidFill>
                <a:schemeClr val="accent3"/>
              </a:solidFill>
              <a:ln w="9525">
                <a:solidFill>
                  <a:schemeClr val="bg1">
                    <a:lumMod val="50000"/>
                  </a:schemeClr>
                </a:solidFill>
              </a:ln>
              <a:effectLst/>
            </c:spPr>
          </c:marker>
          <c:cat>
            <c:numRef>
              <c:f>工作表1!$B$6:$D$6</c:f>
              <c:numCache>
                <c:formatCode>General</c:formatCode>
                <c:ptCount val="3"/>
                <c:pt idx="0">
                  <c:v>111</c:v>
                </c:pt>
                <c:pt idx="1">
                  <c:v>112</c:v>
                </c:pt>
                <c:pt idx="2">
                  <c:v>113</c:v>
                </c:pt>
              </c:numCache>
            </c:numRef>
          </c:cat>
          <c:val>
            <c:numRef>
              <c:f>工作表1!$B$8:$D$8</c:f>
              <c:numCache>
                <c:formatCode>General</c:formatCode>
                <c:ptCount val="3"/>
                <c:pt idx="0">
                  <c:v>15.89</c:v>
                </c:pt>
                <c:pt idx="1">
                  <c:v>29.57</c:v>
                </c:pt>
                <c:pt idx="2">
                  <c:v>33.159999999999997</c:v>
                </c:pt>
              </c:numCache>
            </c:numRef>
          </c:val>
          <c:smooth val="0"/>
          <c:extLst>
            <c:ext xmlns:c16="http://schemas.microsoft.com/office/drawing/2014/chart" uri="{C3380CC4-5D6E-409C-BE32-E72D297353CC}">
              <c16:uniqueId val="{00000002-4356-4555-8B92-FECCC0D2523F}"/>
            </c:ext>
          </c:extLst>
        </c:ser>
        <c:dLbls>
          <c:showLegendKey val="0"/>
          <c:showVal val="0"/>
          <c:showCatName val="0"/>
          <c:showSerName val="0"/>
          <c:showPercent val="0"/>
          <c:showBubbleSize val="0"/>
        </c:dLbls>
        <c:marker val="1"/>
        <c:smooth val="0"/>
        <c:axId val="1463700015"/>
        <c:axId val="1463696687"/>
      </c:lineChart>
      <c:catAx>
        <c:axId val="77658812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776602688"/>
        <c:crosses val="autoZero"/>
        <c:auto val="1"/>
        <c:lblAlgn val="ctr"/>
        <c:lblOffset val="100"/>
        <c:noMultiLvlLbl val="0"/>
      </c:catAx>
      <c:valAx>
        <c:axId val="776602688"/>
        <c:scaling>
          <c:orientation val="minMax"/>
        </c:scaling>
        <c:delete val="0"/>
        <c:axPos val="l"/>
        <c:majorGridlines>
          <c:spPr>
            <a:ln w="9525" cap="flat" cmpd="sng" algn="ctr">
              <a:noFill/>
              <a:round/>
            </a:ln>
            <a:effectLst/>
          </c:spPr>
        </c:majorGridlines>
        <c:numFmt formatCode="#,##0_);[Red]\(#,##0\)" sourceLinked="0"/>
        <c:majorTickMark val="in"/>
        <c:minorTickMark val="none"/>
        <c:tickLblPos val="nextTo"/>
        <c:spPr>
          <a:noFill/>
          <a:ln>
            <a:solidFill>
              <a:schemeClr val="tx1">
                <a:alpha val="97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776588128"/>
        <c:crosses val="autoZero"/>
        <c:crossBetween val="between"/>
        <c:majorUnit val="400"/>
      </c:valAx>
      <c:valAx>
        <c:axId val="1463696687"/>
        <c:scaling>
          <c:orientation val="minMax"/>
        </c:scaling>
        <c:delete val="0"/>
        <c:axPos val="r"/>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463700015"/>
        <c:crosses val="max"/>
        <c:crossBetween val="between"/>
        <c:majorUnit val="20"/>
      </c:valAx>
      <c:catAx>
        <c:axId val="1463700015"/>
        <c:scaling>
          <c:orientation val="minMax"/>
        </c:scaling>
        <c:delete val="1"/>
        <c:axPos val="b"/>
        <c:numFmt formatCode="General" sourceLinked="1"/>
        <c:majorTickMark val="out"/>
        <c:minorTickMark val="none"/>
        <c:tickLblPos val="nextTo"/>
        <c:crossAx val="1463696687"/>
        <c:crosses val="autoZero"/>
        <c:auto val="1"/>
        <c:lblAlgn val="ctr"/>
        <c:lblOffset val="100"/>
        <c:noMultiLvlLbl val="0"/>
      </c:cat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ts val="1440"/>
              </a:lnSpc>
              <a:spcBef>
                <a:spcPts val="0"/>
              </a:spcBef>
              <a:spcAft>
                <a:spcPts val="0"/>
              </a:spcAft>
              <a:buClrTx/>
              <a:buSzTx/>
              <a:buFontTx/>
              <a:buNone/>
              <a:tabLst/>
              <a:defRPr sz="1200" b="0" i="0" u="none" strike="noStrike" kern="1200" spc="0" baseline="0">
                <a:solidFill>
                  <a:schemeClr val="tx1"/>
                </a:solidFill>
                <a:latin typeface="標楷體" panose="03000509000000000000" pitchFamily="65" charset="-120"/>
                <a:ea typeface="標楷體" panose="03000509000000000000" pitchFamily="65" charset="-120"/>
                <a:cs typeface="+mn-cs"/>
              </a:defRPr>
            </a:pPr>
            <a:r>
              <a:rPr lang="zh-TW" altLang="en-US" sz="1200" b="1">
                <a:solidFill>
                  <a:schemeClr val="tx1"/>
                </a:solidFill>
                <a:effectLst/>
              </a:rPr>
              <a:t>圖</a:t>
            </a:r>
            <a:r>
              <a:rPr lang="en-US" altLang="zh-TW" sz="1200" b="1">
                <a:solidFill>
                  <a:schemeClr val="tx1"/>
                </a:solidFill>
                <a:effectLst/>
              </a:rPr>
              <a:t>3</a:t>
            </a:r>
            <a:r>
              <a:rPr lang="zh-TW" altLang="en-US" sz="1200" b="1">
                <a:solidFill>
                  <a:schemeClr val="tx1"/>
                </a:solidFill>
                <a:effectLst/>
              </a:rPr>
              <a:t>　</a:t>
            </a:r>
            <a:r>
              <a:rPr lang="zh-TW" altLang="zh-TW" sz="1200" b="1">
                <a:solidFill>
                  <a:schemeClr val="tx1"/>
                </a:solidFill>
                <a:effectLst/>
              </a:rPr>
              <a:t>金融消費爭議申訴</a:t>
            </a:r>
            <a:r>
              <a:rPr lang="zh-TW" altLang="en-US" sz="1200" b="1">
                <a:solidFill>
                  <a:schemeClr val="tx1"/>
                </a:solidFill>
                <a:effectLst/>
              </a:rPr>
              <a:t>及</a:t>
            </a:r>
            <a:r>
              <a:rPr lang="zh-TW" altLang="zh-TW" sz="1200" b="1">
                <a:solidFill>
                  <a:schemeClr val="tx1"/>
                </a:solidFill>
                <a:effectLst/>
              </a:rPr>
              <a:t>評議</a:t>
            </a:r>
            <a:r>
              <a:rPr lang="zh-TW" altLang="en-US" sz="1200" b="1">
                <a:solidFill>
                  <a:schemeClr val="tx1"/>
                </a:solidFill>
                <a:effectLst/>
              </a:rPr>
              <a:t>情形</a:t>
            </a:r>
            <a:endParaRPr lang="zh-TW" altLang="en-US" sz="1200">
              <a:solidFill>
                <a:schemeClr val="tx1"/>
              </a:solidFill>
            </a:endParaRPr>
          </a:p>
        </c:rich>
      </c:tx>
      <c:layout>
        <c:manualLayout>
          <c:xMode val="edge"/>
          <c:yMode val="edge"/>
          <c:x val="0.22756964457252638"/>
          <c:y val="1.3255975770175576E-3"/>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ts val="1440"/>
            </a:lnSpc>
            <a:spcBef>
              <a:spcPts val="0"/>
            </a:spcBef>
            <a:spcAft>
              <a:spcPts val="0"/>
            </a:spcAft>
            <a:buClrTx/>
            <a:buSzTx/>
            <a:buFontTx/>
            <a:buNone/>
            <a:tabLst/>
            <a:defRPr sz="1200" b="0" i="0" u="none" strike="noStrike" kern="1200" spc="0" baseline="0">
              <a:solidFill>
                <a:schemeClr val="tx1"/>
              </a:solidFill>
              <a:latin typeface="標楷體" panose="03000509000000000000" pitchFamily="65" charset="-120"/>
              <a:ea typeface="標楷體" panose="03000509000000000000" pitchFamily="65" charset="-120"/>
              <a:cs typeface="+mn-cs"/>
            </a:defRPr>
          </a:pPr>
          <a:endParaRPr lang="zh-TW"/>
        </a:p>
      </c:txPr>
    </c:title>
    <c:autoTitleDeleted val="0"/>
    <c:plotArea>
      <c:layout/>
      <c:barChart>
        <c:barDir val="col"/>
        <c:grouping val="clustered"/>
        <c:varyColors val="0"/>
        <c:ser>
          <c:idx val="0"/>
          <c:order val="0"/>
          <c:tx>
            <c:strRef>
              <c:f>'Sheet1 (3)'!$A$2</c:f>
              <c:strCache>
                <c:ptCount val="1"/>
                <c:pt idx="0">
                  <c:v>申訴案件數</c:v>
                </c:pt>
              </c:strCache>
            </c:strRef>
          </c:tx>
          <c:spPr>
            <a:solidFill>
              <a:schemeClr val="dk1">
                <a:tint val="88500"/>
              </a:schemeClr>
            </a:solidFill>
            <a:ln>
              <a:noFill/>
            </a:ln>
            <a:effectLst/>
          </c:spPr>
          <c:invertIfNegative val="0"/>
          <c:cat>
            <c:numRef>
              <c:f>'Sheet1 (3)'!$B$1:$D$1</c:f>
              <c:numCache>
                <c:formatCode>General</c:formatCode>
                <c:ptCount val="3"/>
                <c:pt idx="0">
                  <c:v>111</c:v>
                </c:pt>
                <c:pt idx="1">
                  <c:v>112</c:v>
                </c:pt>
                <c:pt idx="2">
                  <c:v>113</c:v>
                </c:pt>
              </c:numCache>
            </c:numRef>
          </c:cat>
          <c:val>
            <c:numRef>
              <c:f>'Sheet1 (3)'!$B$2:$D$2</c:f>
              <c:numCache>
                <c:formatCode>_-* #,##0_-;\-* #,##0_-;_-* "-"??_-;_-@_-</c:formatCode>
                <c:ptCount val="3"/>
                <c:pt idx="0">
                  <c:v>52288</c:v>
                </c:pt>
                <c:pt idx="1">
                  <c:v>21767</c:v>
                </c:pt>
                <c:pt idx="2">
                  <c:v>14204</c:v>
                </c:pt>
              </c:numCache>
            </c:numRef>
          </c:val>
          <c:extLst>
            <c:ext xmlns:c16="http://schemas.microsoft.com/office/drawing/2014/chart" uri="{C3380CC4-5D6E-409C-BE32-E72D297353CC}">
              <c16:uniqueId val="{00000000-2DEF-46CF-9C31-49CB3EF697CF}"/>
            </c:ext>
          </c:extLst>
        </c:ser>
        <c:ser>
          <c:idx val="1"/>
          <c:order val="1"/>
          <c:tx>
            <c:strRef>
              <c:f>'Sheet1 (3)'!$A$3</c:f>
              <c:strCache>
                <c:ptCount val="1"/>
                <c:pt idx="0">
                  <c:v>申請評議案件數</c:v>
                </c:pt>
              </c:strCache>
            </c:strRef>
          </c:tx>
          <c:spPr>
            <a:solidFill>
              <a:schemeClr val="dk1">
                <a:tint val="55000"/>
              </a:schemeClr>
            </a:solidFill>
            <a:ln>
              <a:noFill/>
            </a:ln>
            <a:effectLst/>
          </c:spPr>
          <c:invertIfNegative val="0"/>
          <c:cat>
            <c:numRef>
              <c:f>'Sheet1 (3)'!$B$1:$D$1</c:f>
              <c:numCache>
                <c:formatCode>General</c:formatCode>
                <c:ptCount val="3"/>
                <c:pt idx="0">
                  <c:v>111</c:v>
                </c:pt>
                <c:pt idx="1">
                  <c:v>112</c:v>
                </c:pt>
                <c:pt idx="2">
                  <c:v>113</c:v>
                </c:pt>
              </c:numCache>
            </c:numRef>
          </c:cat>
          <c:val>
            <c:numRef>
              <c:f>'Sheet1 (3)'!$B$3:$D$3</c:f>
              <c:numCache>
                <c:formatCode>_-* #,##0_-;\-* #,##0_-;_-* "-"??_-;_-@_-</c:formatCode>
                <c:ptCount val="3"/>
                <c:pt idx="0">
                  <c:v>8914</c:v>
                </c:pt>
                <c:pt idx="1">
                  <c:v>7253</c:v>
                </c:pt>
                <c:pt idx="2">
                  <c:v>5453</c:v>
                </c:pt>
              </c:numCache>
            </c:numRef>
          </c:val>
          <c:extLst>
            <c:ext xmlns:c16="http://schemas.microsoft.com/office/drawing/2014/chart" uri="{C3380CC4-5D6E-409C-BE32-E72D297353CC}">
              <c16:uniqueId val="{00000001-2DEF-46CF-9C31-49CB3EF697CF}"/>
            </c:ext>
          </c:extLst>
        </c:ser>
        <c:dLbls>
          <c:showLegendKey val="0"/>
          <c:showVal val="0"/>
          <c:showCatName val="0"/>
          <c:showSerName val="0"/>
          <c:showPercent val="0"/>
          <c:showBubbleSize val="0"/>
        </c:dLbls>
        <c:gapWidth val="150"/>
        <c:axId val="278081631"/>
        <c:axId val="278087039"/>
      </c:barChart>
      <c:lineChart>
        <c:grouping val="standard"/>
        <c:varyColors val="0"/>
        <c:ser>
          <c:idx val="2"/>
          <c:order val="2"/>
          <c:tx>
            <c:strRef>
              <c:f>'Sheet1 (3)'!$A$4</c:f>
              <c:strCache>
                <c:ptCount val="1"/>
                <c:pt idx="0">
                  <c:v>申請評議比率</c:v>
                </c:pt>
              </c:strCache>
            </c:strRef>
          </c:tx>
          <c:spPr>
            <a:ln w="28575" cap="rnd">
              <a:solidFill>
                <a:schemeClr val="dk1">
                  <a:tint val="75000"/>
                </a:schemeClr>
              </a:solidFill>
              <a:round/>
            </a:ln>
            <a:effectLst/>
          </c:spPr>
          <c:marker>
            <c:symbol val="triangle"/>
            <c:size val="8"/>
            <c:spPr>
              <a:solidFill>
                <a:schemeClr val="dk1">
                  <a:tint val="75000"/>
                </a:schemeClr>
              </a:solidFill>
              <a:ln w="9525">
                <a:solidFill>
                  <a:schemeClr val="dk1">
                    <a:tint val="75000"/>
                  </a:schemeClr>
                </a:solidFill>
              </a:ln>
              <a:effectLst/>
            </c:spPr>
          </c:marker>
          <c:cat>
            <c:numRef>
              <c:f>'Sheet1 (3)'!$B$1:$D$1</c:f>
              <c:numCache>
                <c:formatCode>General</c:formatCode>
                <c:ptCount val="3"/>
                <c:pt idx="0">
                  <c:v>111</c:v>
                </c:pt>
                <c:pt idx="1">
                  <c:v>112</c:v>
                </c:pt>
                <c:pt idx="2">
                  <c:v>113</c:v>
                </c:pt>
              </c:numCache>
            </c:numRef>
          </c:cat>
          <c:val>
            <c:numRef>
              <c:f>'Sheet1 (3)'!$B$4:$D$4</c:f>
              <c:numCache>
                <c:formatCode>General</c:formatCode>
                <c:ptCount val="3"/>
                <c:pt idx="0">
                  <c:v>17.05</c:v>
                </c:pt>
                <c:pt idx="1">
                  <c:v>33.32</c:v>
                </c:pt>
                <c:pt idx="2">
                  <c:v>38.39</c:v>
                </c:pt>
              </c:numCache>
            </c:numRef>
          </c:val>
          <c:smooth val="0"/>
          <c:extLst>
            <c:ext xmlns:c16="http://schemas.microsoft.com/office/drawing/2014/chart" uri="{C3380CC4-5D6E-409C-BE32-E72D297353CC}">
              <c16:uniqueId val="{00000002-2DEF-46CF-9C31-49CB3EF697CF}"/>
            </c:ext>
          </c:extLst>
        </c:ser>
        <c:dLbls>
          <c:showLegendKey val="0"/>
          <c:showVal val="0"/>
          <c:showCatName val="0"/>
          <c:showSerName val="0"/>
          <c:showPercent val="0"/>
          <c:showBubbleSize val="0"/>
        </c:dLbls>
        <c:marker val="1"/>
        <c:smooth val="0"/>
        <c:axId val="278082879"/>
        <c:axId val="278087455"/>
      </c:lineChart>
      <c:catAx>
        <c:axId val="278081631"/>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78087039"/>
        <c:crossesAt val="0"/>
        <c:auto val="1"/>
        <c:lblAlgn val="ctr"/>
        <c:lblOffset val="100"/>
        <c:noMultiLvlLbl val="0"/>
      </c:catAx>
      <c:valAx>
        <c:axId val="278087039"/>
        <c:scaling>
          <c:orientation val="minMax"/>
        </c:scaling>
        <c:delete val="0"/>
        <c:axPos val="l"/>
        <c:majorGridlines>
          <c:spPr>
            <a:ln w="9525" cap="flat" cmpd="sng" algn="ctr">
              <a:noFill/>
              <a:round/>
            </a:ln>
            <a:effectLst/>
          </c:spPr>
        </c:majorGridlines>
        <c:numFmt formatCode="#,##0_);[Red]\(#,##0\)" sourceLinked="0"/>
        <c:majorTickMark val="in"/>
        <c:minorTickMark val="none"/>
        <c:tickLblPos val="nextTo"/>
        <c:spPr>
          <a:noFill/>
          <a:ln w="9525" cap="flat" cmpd="sng" algn="ctr">
            <a:solidFill>
              <a:sysClr val="windowText" lastClr="000000">
                <a:shade val="95000"/>
                <a:satMod val="105000"/>
              </a:sysClr>
            </a:solidFill>
            <a:prstDash val="soli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78081631"/>
        <c:crosses val="autoZero"/>
        <c:crossBetween val="between"/>
      </c:valAx>
      <c:valAx>
        <c:axId val="278087455"/>
        <c:scaling>
          <c:orientation val="minMax"/>
        </c:scaling>
        <c:delete val="0"/>
        <c:axPos val="r"/>
        <c:numFmt formatCode="General" sourceLinked="1"/>
        <c:majorTickMark val="in"/>
        <c:minorTickMark val="none"/>
        <c:tickLblPos val="nextTo"/>
        <c:spPr>
          <a:noFill/>
          <a:ln w="9525" cap="flat" cmpd="sng" algn="ctr">
            <a:solidFill>
              <a:schemeClr val="dk1">
                <a:shade val="95000"/>
                <a:satMod val="105000"/>
              </a:schemeClr>
            </a:solidFill>
            <a:prstDash val="soli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78082879"/>
        <c:crosses val="max"/>
        <c:crossBetween val="between"/>
      </c:valAx>
      <c:catAx>
        <c:axId val="278082879"/>
        <c:scaling>
          <c:orientation val="minMax"/>
        </c:scaling>
        <c:delete val="1"/>
        <c:axPos val="b"/>
        <c:numFmt formatCode="General" sourceLinked="1"/>
        <c:majorTickMark val="none"/>
        <c:minorTickMark val="none"/>
        <c:tickLblPos val="nextTo"/>
        <c:crossAx val="278087455"/>
        <c:crosses val="autoZero"/>
        <c:auto val="1"/>
        <c:lblAlgn val="ctr"/>
        <c:lblOffset val="100"/>
        <c:noMultiLvlLbl val="0"/>
      </c:cat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colors2.xml><?xml version="1.0" encoding="utf-8"?>
<cs:colorStyle xmlns:cs="http://schemas.microsoft.com/office/drawing/2012/chartStyle" xmlns:a="http://schemas.openxmlformats.org/drawingml/2006/main" meth="withinLinear" id="16">
  <a:schemeClr val="accent3"/>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7CDF3-52F7-4918-9E66-A9B974D1B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13</Pages>
  <Words>2218</Words>
  <Characters>12647</Characters>
  <Application>Microsoft Office Word</Application>
  <DocSecurity>0</DocSecurity>
  <Lines>105</Lines>
  <Paragraphs>29</Paragraphs>
  <ScaleCrop>false</ScaleCrop>
  <Company>Microsoft</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賴玫蓁</dc:creator>
  <cp:lastModifiedBy>林廷芳</cp:lastModifiedBy>
  <cp:revision>13</cp:revision>
  <cp:lastPrinted>2025-06-30T08:11:00Z</cp:lastPrinted>
  <dcterms:created xsi:type="dcterms:W3CDTF">2025-06-30T03:02:00Z</dcterms:created>
  <dcterms:modified xsi:type="dcterms:W3CDTF">2025-07-08T06:28:00Z</dcterms:modified>
</cp:coreProperties>
</file>